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432"/>
        <w:gridCol w:w="5817"/>
        <w:gridCol w:w="4121"/>
      </w:tblGrid>
      <w:tr w:rsidR="00393EC8" w:rsidRPr="00734374" w14:paraId="351C369B" w14:textId="77777777" w:rsidTr="003D7AAA">
        <w:trPr>
          <w:trHeight w:val="1140"/>
        </w:trPr>
        <w:tc>
          <w:tcPr>
            <w:tcW w:w="1416" w:type="pct"/>
            <w:shd w:val="clear" w:color="auto" w:fill="auto"/>
          </w:tcPr>
          <w:p w14:paraId="1F96B3A3" w14:textId="58C8B84A" w:rsidR="00393EC8" w:rsidRPr="00734374" w:rsidRDefault="00E918E3" w:rsidP="008543AD">
            <w:pPr>
              <w:rPr>
                <w:rFonts w:ascii="Arial" w:hAnsi="Arial" w:cs="Arial"/>
              </w:rPr>
            </w:pPr>
            <w:r w:rsidRPr="00E918E3">
              <w:rPr>
                <w:rFonts w:ascii="Arial" w:hAnsi="Arial" w:cs="Arial"/>
                <w:b/>
                <w:noProof/>
              </w:rPr>
              <w:drawing>
                <wp:inline distT="0" distB="0" distL="0" distR="0" wp14:anchorId="2752E499" wp14:editId="321882C5">
                  <wp:extent cx="2668270" cy="894080"/>
                  <wp:effectExtent l="0" t="0" r="0" b="1270"/>
                  <wp:docPr id="2" name="Picture 2" descr="D:\SASD RegionalSan\Joi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Joint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8270" cy="89408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8543AD">
            <w:pPr>
              <w:jc w:val="center"/>
              <w:rPr>
                <w:rFonts w:ascii="Arial" w:hAnsi="Arial" w:cs="Arial"/>
                <w:b/>
              </w:rPr>
            </w:pPr>
          </w:p>
          <w:p w14:paraId="73762777" w14:textId="7B65A622"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1CCB3CF4" w:rsidR="00393EC8" w:rsidRPr="00C35F03" w:rsidRDefault="00952651" w:rsidP="008543AD">
            <w:pPr>
              <w:tabs>
                <w:tab w:val="left" w:pos="2106"/>
                <w:tab w:val="center" w:pos="3045"/>
              </w:tabs>
              <w:jc w:val="center"/>
              <w:rPr>
                <w:rFonts w:ascii="Arial" w:hAnsi="Arial"/>
                <w:b/>
              </w:rPr>
            </w:pPr>
            <w:r>
              <w:rPr>
                <w:rFonts w:ascii="Arial" w:hAnsi="Arial"/>
                <w:b/>
              </w:rPr>
              <w:t>Regional San Maximo Upgrade &amp; Support</w:t>
            </w:r>
          </w:p>
          <w:p w14:paraId="00232641" w14:textId="48E468A2" w:rsidR="00393EC8" w:rsidRPr="00F86CCD" w:rsidRDefault="00EE36BC" w:rsidP="000C66CA">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144C01">
              <w:rPr>
                <w:rFonts w:ascii="Arial" w:hAnsi="Arial" w:cs="Arial"/>
                <w:b/>
              </w:rPr>
              <w:t>04/16</w:t>
            </w:r>
            <w:r w:rsidR="002430EA">
              <w:rPr>
                <w:rFonts w:ascii="Arial" w:hAnsi="Arial" w:cs="Arial"/>
                <w:b/>
              </w:rPr>
              <w:t>/2021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2EC6D0FD" w14:textId="40C405E4"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447C83">
              <w:rPr>
                <w:rFonts w:ascii="Arial" w:hAnsi="Arial" w:cs="Arial"/>
                <w:sz w:val="22"/>
                <w:szCs w:val="20"/>
              </w:rPr>
              <w:t>Rudy Aguillio</w:t>
            </w:r>
          </w:p>
          <w:p w14:paraId="74BD531C"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2751CE63" w:rsidR="00696878" w:rsidRPr="00F86CCD" w:rsidRDefault="00696878" w:rsidP="00447C83">
            <w:pPr>
              <w:jc w:val="right"/>
              <w:rPr>
                <w:rFonts w:ascii="Arial" w:hAnsi="Arial" w:cs="Arial"/>
                <w:b/>
                <w:sz w:val="20"/>
                <w:szCs w:val="20"/>
              </w:rPr>
            </w:pPr>
            <w:r w:rsidRPr="00696878">
              <w:rPr>
                <w:rFonts w:ascii="Arial" w:hAnsi="Arial"/>
                <w:b/>
                <w:sz w:val="22"/>
                <w:szCs w:val="22"/>
              </w:rPr>
              <w:t>Business Owner:</w:t>
            </w:r>
            <w:r>
              <w:rPr>
                <w:rFonts w:ascii="Arial" w:hAnsi="Arial"/>
                <w:sz w:val="22"/>
                <w:szCs w:val="22"/>
              </w:rPr>
              <w:t xml:space="preserve"> Dean Wyley</w:t>
            </w:r>
          </w:p>
        </w:tc>
        <w:bookmarkStart w:id="0" w:name="_GoBack"/>
        <w:bookmarkEnd w:id="0"/>
      </w:tr>
    </w:tbl>
    <w:p w14:paraId="67539E40" w14:textId="026856EC"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8887EE5"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0C66CA">
              <w:rPr>
                <w:rFonts w:ascii="Arial" w:hAnsi="Arial" w:cs="Arial"/>
                <w:b/>
                <w:sz w:val="22"/>
                <w:szCs w:val="22"/>
              </w:rPr>
              <w:t>43</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12F9E2FF"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0A6D81">
              <w:rPr>
                <w:rFonts w:ascii="Arial" w:hAnsi="Arial" w:cs="Arial"/>
                <w:sz w:val="22"/>
                <w:szCs w:val="22"/>
              </w:rPr>
              <w:t>TBD</w:t>
            </w:r>
          </w:p>
        </w:tc>
        <w:tc>
          <w:tcPr>
            <w:tcW w:w="1297" w:type="pct"/>
            <w:gridSpan w:val="2"/>
          </w:tcPr>
          <w:p w14:paraId="6AC1F1F9" w14:textId="4E7814FE" w:rsidR="00393EC8" w:rsidRPr="00642381" w:rsidRDefault="00DD02C2" w:rsidP="000C66CA">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0C66CA">
              <w:rPr>
                <w:rFonts w:ascii="Arial" w:hAnsi="Arial" w:cs="Arial"/>
                <w:sz w:val="22"/>
                <w:szCs w:val="22"/>
              </w:rPr>
              <w:t>Initiation</w:t>
            </w:r>
          </w:p>
        </w:tc>
      </w:tr>
      <w:tr w:rsidR="00393EC8" w:rsidRPr="00642381" w14:paraId="28596AC9" w14:textId="77777777" w:rsidTr="00256CE8">
        <w:trPr>
          <w:trHeight w:val="408"/>
        </w:trPr>
        <w:tc>
          <w:tcPr>
            <w:tcW w:w="5000" w:type="pct"/>
            <w:gridSpan w:val="13"/>
          </w:tcPr>
          <w:p w14:paraId="6BEE4860" w14:textId="77777777" w:rsidR="000C66CA" w:rsidRDefault="00393EC8" w:rsidP="00563C7C">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p>
          <w:p w14:paraId="65D8A113" w14:textId="06FD6404" w:rsidR="000C66CA" w:rsidRDefault="000C66CA" w:rsidP="00563C7C">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Initiative-143 is specific to the SASD Maximo upgrade from 7.6.0 to 7.6.1.2 (or the latest patch version at the time of development).</w:t>
            </w:r>
          </w:p>
          <w:p w14:paraId="071BACDD" w14:textId="6044944A" w:rsidR="00563C7C" w:rsidRPr="00563C7C" w:rsidRDefault="00563C7C" w:rsidP="00563C7C">
            <w:pPr>
              <w:pStyle w:val="NormalWeb"/>
              <w:shd w:val="clear" w:color="auto" w:fill="FFFFFF"/>
              <w:spacing w:before="150" w:beforeAutospacing="0" w:after="0" w:afterAutospacing="0"/>
              <w:rPr>
                <w:rFonts w:ascii="Segoe UI" w:hAnsi="Segoe UI" w:cs="Segoe UI"/>
                <w:color w:val="172B4D"/>
                <w:sz w:val="21"/>
                <w:szCs w:val="21"/>
              </w:rPr>
            </w:pPr>
            <w:r w:rsidRPr="00563C7C">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w:t>
            </w:r>
            <w:r w:rsidR="000C66CA">
              <w:rPr>
                <w:rFonts w:ascii="Segoe UI" w:hAnsi="Segoe UI" w:cs="Segoe UI"/>
                <w:color w:val="172B4D"/>
                <w:sz w:val="21"/>
                <w:szCs w:val="21"/>
              </w:rPr>
              <w:t>s</w:t>
            </w:r>
            <w:r w:rsidRPr="00563C7C">
              <w:rPr>
                <w:rFonts w:ascii="Segoe UI" w:hAnsi="Segoe UI" w:cs="Segoe UI"/>
                <w:color w:val="172B4D"/>
                <w:sz w:val="21"/>
                <w:szCs w:val="21"/>
              </w:rPr>
              <w:t xml:space="preserve"> management for several years.  Both districts upgraded to the current Maximo 7.6.0 in 2018 (SASD in April and Regional San in July).</w:t>
            </w:r>
          </w:p>
          <w:p w14:paraId="4BC34884" w14:textId="77777777" w:rsidR="00563C7C" w:rsidRPr="00563C7C" w:rsidRDefault="00563C7C" w:rsidP="00563C7C">
            <w:pPr>
              <w:shd w:val="clear" w:color="auto" w:fill="FFFFFF"/>
              <w:spacing w:before="150"/>
              <w:rPr>
                <w:rFonts w:ascii="Segoe UI" w:hAnsi="Segoe UI" w:cs="Segoe UI"/>
                <w:color w:val="172B4D"/>
                <w:sz w:val="21"/>
                <w:szCs w:val="21"/>
              </w:rPr>
            </w:pPr>
            <w:r w:rsidRPr="00563C7C">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1DC1CC91" w14:textId="77777777" w:rsidR="00563C7C" w:rsidRPr="00563C7C" w:rsidRDefault="00563C7C" w:rsidP="00563C7C">
            <w:pPr>
              <w:shd w:val="clear" w:color="auto" w:fill="FFFFFF"/>
              <w:spacing w:before="150"/>
              <w:rPr>
                <w:rFonts w:ascii="Segoe UI" w:hAnsi="Segoe UI" w:cs="Segoe UI"/>
                <w:color w:val="172B4D"/>
                <w:sz w:val="21"/>
                <w:szCs w:val="21"/>
              </w:rPr>
            </w:pPr>
            <w:r w:rsidRPr="00563C7C">
              <w:rPr>
                <w:rFonts w:ascii="Segoe UI" w:hAnsi="Segoe UI" w:cs="Segoe UI"/>
                <w:color w:val="172B4D"/>
                <w:sz w:val="21"/>
                <w:szCs w:val="21"/>
              </w:rPr>
              <w:t>In addition, the IT Patch Standards call for IT to upgrade Maximo every 18-24 months.</w:t>
            </w:r>
          </w:p>
          <w:p w14:paraId="4044BED3" w14:textId="2823F932" w:rsidR="00393EC8" w:rsidRPr="0082106A" w:rsidRDefault="00393EC8" w:rsidP="00432B37">
            <w:pPr>
              <w:rPr>
                <w:rFonts w:ascii="Arial" w:hAnsi="Arial" w:cs="Arial"/>
                <w:sz w:val="22"/>
                <w:szCs w:val="22"/>
              </w:rPr>
            </w:pPr>
          </w:p>
        </w:tc>
      </w:tr>
      <w:tr w:rsidR="00BE0576" w:rsidRPr="00642381" w14:paraId="1735C8F8" w14:textId="77777777" w:rsidTr="002430EA">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00B050"/>
            <w:vAlign w:val="center"/>
          </w:tcPr>
          <w:p w14:paraId="22CC0385" w14:textId="7FA55741"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2430EA">
              <w:rPr>
                <w:rFonts w:ascii="Arial" w:hAnsi="Arial" w:cs="Arial"/>
                <w:b/>
                <w:sz w:val="16"/>
                <w:szCs w:val="16"/>
              </w:rPr>
              <w:t>I</w:t>
            </w:r>
            <w:r w:rsidR="001D08C2">
              <w:rPr>
                <w:rFonts w:ascii="Arial" w:hAnsi="Arial" w:cs="Arial"/>
                <w:b/>
                <w:sz w:val="16"/>
                <w:szCs w:val="16"/>
              </w:rPr>
              <w:t>ssues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1"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1"/>
      <w:tr w:rsidR="00285F5B" w:rsidRPr="00642381" w14:paraId="089C182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F6EEA6D" w14:textId="461A66D5" w:rsidR="00285F5B" w:rsidRDefault="000C66CA" w:rsidP="00144C01">
            <w:pPr>
              <w:spacing w:after="60"/>
              <w:ind w:right="-86"/>
              <w:rPr>
                <w:rFonts w:ascii="Arial" w:hAnsi="Arial" w:cs="Arial"/>
                <w:color w:val="000000"/>
                <w:sz w:val="22"/>
                <w:szCs w:val="22"/>
              </w:rPr>
            </w:pPr>
            <w:r>
              <w:rPr>
                <w:rFonts w:ascii="Arial" w:hAnsi="Arial" w:cs="Arial"/>
                <w:color w:val="000000"/>
                <w:sz w:val="22"/>
                <w:szCs w:val="22"/>
              </w:rPr>
              <w:t xml:space="preserve">Submitted Final RS Maximo Upgrade RFP for </w:t>
            </w:r>
            <w:r w:rsidR="00144C01">
              <w:rPr>
                <w:rFonts w:ascii="Arial" w:hAnsi="Arial" w:cs="Arial"/>
                <w:color w:val="000000"/>
                <w:sz w:val="22"/>
                <w:szCs w:val="22"/>
              </w:rPr>
              <w:t>Contracts Review</w:t>
            </w:r>
          </w:p>
        </w:tc>
        <w:tc>
          <w:tcPr>
            <w:tcW w:w="475" w:type="pct"/>
            <w:gridSpan w:val="3"/>
          </w:tcPr>
          <w:p w14:paraId="4D242C31" w14:textId="52A6D316" w:rsidR="00285F5B" w:rsidRDefault="000C66CA" w:rsidP="00285F5B">
            <w:pPr>
              <w:ind w:right="-86"/>
              <w:jc w:val="center"/>
              <w:rPr>
                <w:rFonts w:ascii="Arial" w:hAnsi="Arial" w:cs="Arial"/>
                <w:color w:val="000000"/>
                <w:sz w:val="22"/>
                <w:szCs w:val="22"/>
              </w:rPr>
            </w:pPr>
            <w:r>
              <w:rPr>
                <w:rFonts w:ascii="Arial" w:hAnsi="Arial" w:cs="Arial"/>
                <w:color w:val="000000"/>
                <w:sz w:val="22"/>
                <w:szCs w:val="22"/>
              </w:rPr>
              <w:t>03/24/21</w:t>
            </w:r>
          </w:p>
        </w:tc>
        <w:tc>
          <w:tcPr>
            <w:tcW w:w="530" w:type="pct"/>
          </w:tcPr>
          <w:p w14:paraId="7FC03069" w14:textId="267B1CF7" w:rsidR="00285F5B" w:rsidRDefault="000C66CA" w:rsidP="00285F5B">
            <w:pPr>
              <w:ind w:right="-86"/>
              <w:jc w:val="center"/>
              <w:rPr>
                <w:rFonts w:ascii="Arial" w:hAnsi="Arial" w:cs="Arial"/>
                <w:color w:val="000000"/>
                <w:sz w:val="22"/>
                <w:szCs w:val="22"/>
              </w:rPr>
            </w:pPr>
            <w:r>
              <w:rPr>
                <w:rFonts w:ascii="Arial" w:hAnsi="Arial" w:cs="Arial"/>
                <w:color w:val="000000"/>
                <w:sz w:val="22"/>
                <w:szCs w:val="22"/>
              </w:rPr>
              <w:t>03/24/21</w:t>
            </w:r>
          </w:p>
        </w:tc>
        <w:tc>
          <w:tcPr>
            <w:tcW w:w="420" w:type="pct"/>
          </w:tcPr>
          <w:p w14:paraId="0B0E1978" w14:textId="35171302" w:rsidR="00285F5B" w:rsidRDefault="00144C01" w:rsidP="00285F5B">
            <w:pPr>
              <w:spacing w:after="60"/>
              <w:ind w:right="-86"/>
              <w:jc w:val="center"/>
              <w:rPr>
                <w:rFonts w:ascii="Arial" w:hAnsi="Arial" w:cs="Arial"/>
                <w:color w:val="000000"/>
                <w:sz w:val="22"/>
                <w:szCs w:val="22"/>
              </w:rPr>
            </w:pPr>
            <w:r>
              <w:rPr>
                <w:rFonts w:ascii="Arial" w:hAnsi="Arial" w:cs="Arial"/>
                <w:color w:val="000000"/>
                <w:sz w:val="22"/>
                <w:szCs w:val="22"/>
              </w:rPr>
              <w:t>04/09/21</w:t>
            </w:r>
          </w:p>
        </w:tc>
        <w:tc>
          <w:tcPr>
            <w:tcW w:w="428" w:type="pct"/>
          </w:tcPr>
          <w:p w14:paraId="36F3C4AB" w14:textId="0DCA95CB" w:rsidR="00285F5B" w:rsidRDefault="000C66CA" w:rsidP="00184C5A">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738" w:type="pct"/>
            <w:gridSpan w:val="4"/>
            <w:shd w:val="clear" w:color="auto" w:fill="FFFFFF" w:themeFill="background1"/>
          </w:tcPr>
          <w:p w14:paraId="68E8A505" w14:textId="77777777" w:rsidR="00144C01" w:rsidRDefault="00144C01" w:rsidP="00144C01">
            <w:pPr>
              <w:spacing w:after="60"/>
              <w:ind w:right="-86"/>
              <w:rPr>
                <w:rFonts w:ascii="Arial" w:hAnsi="Arial" w:cs="Arial"/>
                <w:color w:val="000000"/>
                <w:sz w:val="22"/>
                <w:szCs w:val="22"/>
              </w:rPr>
            </w:pPr>
            <w:r>
              <w:rPr>
                <w:rFonts w:ascii="Arial" w:hAnsi="Arial" w:cs="Arial"/>
                <w:color w:val="000000"/>
                <w:sz w:val="22"/>
                <w:szCs w:val="22"/>
              </w:rPr>
              <w:t>04/15: Heather Luke noted that she would take the lead for both Maximo Upgrade RFPs for Contracts.  Confirmed request to distribute the RFP as soon as possible (per distribution of other related Maximo RFPs)</w:t>
            </w:r>
          </w:p>
          <w:p w14:paraId="400F8F00" w14:textId="77777777" w:rsidR="00144C01" w:rsidRDefault="00144C01" w:rsidP="00144C01">
            <w:pPr>
              <w:spacing w:after="60"/>
              <w:ind w:right="-86"/>
              <w:rPr>
                <w:rFonts w:ascii="Arial" w:hAnsi="Arial" w:cs="Arial"/>
                <w:color w:val="000000"/>
                <w:sz w:val="22"/>
                <w:szCs w:val="22"/>
              </w:rPr>
            </w:pPr>
          </w:p>
          <w:p w14:paraId="40CCB72D" w14:textId="2FEDD934" w:rsidR="00285F5B" w:rsidRDefault="00144C01" w:rsidP="00144C01">
            <w:pPr>
              <w:spacing w:after="60"/>
              <w:ind w:right="-86"/>
              <w:rPr>
                <w:rFonts w:ascii="Arial" w:hAnsi="Arial" w:cs="Arial"/>
                <w:color w:val="000000"/>
                <w:sz w:val="22"/>
                <w:szCs w:val="22"/>
              </w:rPr>
            </w:pPr>
            <w:r>
              <w:rPr>
                <w:rFonts w:ascii="Arial" w:hAnsi="Arial" w:cs="Arial"/>
                <w:color w:val="000000"/>
                <w:sz w:val="22"/>
                <w:szCs w:val="22"/>
              </w:rPr>
              <w:t>04/09: Sent Final Draft to Contracts for their review</w:t>
            </w:r>
          </w:p>
        </w:tc>
      </w:tr>
      <w:tr w:rsidR="003D7AAA" w:rsidRPr="00642381" w14:paraId="6F50100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59731B0" w14:textId="3E696B76" w:rsidR="003D7AAA" w:rsidRDefault="003D7AAA" w:rsidP="00285F5B">
            <w:pPr>
              <w:spacing w:after="60"/>
              <w:ind w:right="-86"/>
              <w:rPr>
                <w:rFonts w:ascii="Arial" w:hAnsi="Arial" w:cs="Arial"/>
                <w:color w:val="000000"/>
                <w:sz w:val="22"/>
                <w:szCs w:val="22"/>
              </w:rPr>
            </w:pPr>
          </w:p>
        </w:tc>
        <w:tc>
          <w:tcPr>
            <w:tcW w:w="475" w:type="pct"/>
            <w:gridSpan w:val="3"/>
          </w:tcPr>
          <w:p w14:paraId="345A050E" w14:textId="101CDD7B" w:rsidR="003D7AAA" w:rsidRDefault="003D7AAA" w:rsidP="00285F5B">
            <w:pPr>
              <w:ind w:right="-86"/>
              <w:jc w:val="center"/>
              <w:rPr>
                <w:rFonts w:ascii="Arial" w:hAnsi="Arial" w:cs="Arial"/>
                <w:color w:val="000000"/>
                <w:sz w:val="22"/>
                <w:szCs w:val="22"/>
              </w:rPr>
            </w:pPr>
          </w:p>
        </w:tc>
        <w:tc>
          <w:tcPr>
            <w:tcW w:w="530" w:type="pct"/>
          </w:tcPr>
          <w:p w14:paraId="7C80B4F0" w14:textId="6C3D8B7B" w:rsidR="003D7AAA" w:rsidRDefault="003D7AAA" w:rsidP="003D7AAA">
            <w:pPr>
              <w:ind w:right="-86"/>
              <w:jc w:val="center"/>
              <w:rPr>
                <w:rFonts w:ascii="Arial" w:hAnsi="Arial" w:cs="Arial"/>
                <w:color w:val="000000"/>
                <w:sz w:val="22"/>
                <w:szCs w:val="22"/>
              </w:rPr>
            </w:pPr>
          </w:p>
        </w:tc>
        <w:tc>
          <w:tcPr>
            <w:tcW w:w="420" w:type="pct"/>
          </w:tcPr>
          <w:p w14:paraId="70AA46A2" w14:textId="41F4ED39" w:rsidR="003D7AAA" w:rsidRDefault="003D7AAA" w:rsidP="00285F5B">
            <w:pPr>
              <w:spacing w:after="60"/>
              <w:ind w:right="-86"/>
              <w:jc w:val="center"/>
              <w:rPr>
                <w:rFonts w:ascii="Arial" w:hAnsi="Arial" w:cs="Arial"/>
                <w:color w:val="000000"/>
                <w:sz w:val="22"/>
                <w:szCs w:val="22"/>
              </w:rPr>
            </w:pPr>
          </w:p>
        </w:tc>
        <w:tc>
          <w:tcPr>
            <w:tcW w:w="428" w:type="pct"/>
          </w:tcPr>
          <w:p w14:paraId="4F64A0F9" w14:textId="694CCA2C" w:rsidR="003D7AAA" w:rsidRDefault="003D7AAA" w:rsidP="00285F5B">
            <w:pPr>
              <w:spacing w:after="60"/>
              <w:ind w:right="-86"/>
              <w:jc w:val="center"/>
              <w:rPr>
                <w:rFonts w:ascii="Arial" w:hAnsi="Arial" w:cs="Arial"/>
                <w:color w:val="000000"/>
                <w:sz w:val="22"/>
                <w:szCs w:val="22"/>
              </w:rPr>
            </w:pPr>
          </w:p>
        </w:tc>
        <w:tc>
          <w:tcPr>
            <w:tcW w:w="1738" w:type="pct"/>
            <w:gridSpan w:val="4"/>
            <w:shd w:val="clear" w:color="auto" w:fill="FFFFFF" w:themeFill="background1"/>
          </w:tcPr>
          <w:p w14:paraId="62804E7E" w14:textId="5C5A6C30" w:rsidR="003D7AAA" w:rsidRDefault="003D7AAA" w:rsidP="00285F5B">
            <w:pPr>
              <w:spacing w:after="60"/>
              <w:ind w:right="-86"/>
              <w:rPr>
                <w:rFonts w:ascii="Arial" w:hAnsi="Arial" w:cs="Arial"/>
                <w:color w:val="000000"/>
                <w:sz w:val="22"/>
                <w:szCs w:val="22"/>
              </w:rPr>
            </w:pPr>
          </w:p>
        </w:tc>
      </w:tr>
      <w:tr w:rsidR="00A45797" w:rsidRPr="00642381" w14:paraId="4FD47F10"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58B336C" w14:textId="4B62FC20" w:rsidR="00A45797" w:rsidRDefault="00A45797" w:rsidP="00285F5B">
            <w:pPr>
              <w:spacing w:after="60"/>
              <w:ind w:right="-86"/>
              <w:rPr>
                <w:rFonts w:ascii="Arial" w:hAnsi="Arial" w:cs="Arial"/>
                <w:color w:val="000000"/>
                <w:sz w:val="22"/>
                <w:szCs w:val="22"/>
              </w:rPr>
            </w:pPr>
          </w:p>
        </w:tc>
        <w:tc>
          <w:tcPr>
            <w:tcW w:w="475" w:type="pct"/>
            <w:gridSpan w:val="3"/>
          </w:tcPr>
          <w:p w14:paraId="7840BBE7" w14:textId="66D9C4E2" w:rsidR="00A45797" w:rsidRDefault="00A45797" w:rsidP="00285F5B">
            <w:pPr>
              <w:ind w:right="-86"/>
              <w:jc w:val="center"/>
              <w:rPr>
                <w:rFonts w:ascii="Arial" w:hAnsi="Arial" w:cs="Arial"/>
                <w:color w:val="000000"/>
                <w:sz w:val="22"/>
                <w:szCs w:val="22"/>
              </w:rPr>
            </w:pPr>
          </w:p>
        </w:tc>
        <w:tc>
          <w:tcPr>
            <w:tcW w:w="530" w:type="pct"/>
          </w:tcPr>
          <w:p w14:paraId="66758EEB" w14:textId="759B6E0C" w:rsidR="00A45797" w:rsidRDefault="00A45797" w:rsidP="00285F5B">
            <w:pPr>
              <w:ind w:right="-86"/>
              <w:jc w:val="center"/>
              <w:rPr>
                <w:rFonts w:ascii="Arial" w:hAnsi="Arial" w:cs="Arial"/>
                <w:color w:val="000000"/>
                <w:sz w:val="22"/>
                <w:szCs w:val="22"/>
              </w:rPr>
            </w:pPr>
          </w:p>
        </w:tc>
        <w:tc>
          <w:tcPr>
            <w:tcW w:w="420" w:type="pct"/>
          </w:tcPr>
          <w:p w14:paraId="46F8ACE8" w14:textId="50AB0963" w:rsidR="00A45797" w:rsidRDefault="00A45797" w:rsidP="00285F5B">
            <w:pPr>
              <w:spacing w:after="60"/>
              <w:ind w:right="-86"/>
              <w:jc w:val="center"/>
              <w:rPr>
                <w:rFonts w:ascii="Arial" w:hAnsi="Arial" w:cs="Arial"/>
                <w:color w:val="000000"/>
                <w:sz w:val="22"/>
                <w:szCs w:val="22"/>
              </w:rPr>
            </w:pPr>
          </w:p>
        </w:tc>
        <w:tc>
          <w:tcPr>
            <w:tcW w:w="428" w:type="pct"/>
          </w:tcPr>
          <w:p w14:paraId="4D0E0A76" w14:textId="40CC385F" w:rsidR="00A45797" w:rsidRDefault="00A45797" w:rsidP="00285F5B">
            <w:pPr>
              <w:spacing w:after="60"/>
              <w:ind w:right="-86"/>
              <w:jc w:val="center"/>
              <w:rPr>
                <w:rFonts w:ascii="Arial" w:hAnsi="Arial" w:cs="Arial"/>
                <w:color w:val="000000"/>
                <w:sz w:val="22"/>
                <w:szCs w:val="22"/>
              </w:rPr>
            </w:pPr>
          </w:p>
        </w:tc>
        <w:tc>
          <w:tcPr>
            <w:tcW w:w="1738" w:type="pct"/>
            <w:gridSpan w:val="4"/>
            <w:shd w:val="clear" w:color="auto" w:fill="FFFFFF" w:themeFill="background1"/>
          </w:tcPr>
          <w:p w14:paraId="2EB423F7" w14:textId="6E7CB22C" w:rsidR="00A45797" w:rsidRDefault="00A45797" w:rsidP="00285F5B">
            <w:pPr>
              <w:spacing w:after="60"/>
              <w:ind w:right="-86"/>
              <w:rPr>
                <w:rFonts w:ascii="Arial" w:hAnsi="Arial" w:cs="Arial"/>
                <w:color w:val="000000"/>
                <w:sz w:val="22"/>
                <w:szCs w:val="22"/>
              </w:rPr>
            </w:pPr>
          </w:p>
        </w:tc>
      </w:tr>
      <w:tr w:rsidR="00285F5B" w:rsidRPr="00642381" w14:paraId="5B093A8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379C46B7" w14:textId="724BD2E8" w:rsidR="00285F5B" w:rsidRDefault="00285F5B" w:rsidP="00285F5B">
            <w:pPr>
              <w:spacing w:after="60"/>
              <w:ind w:right="-86"/>
              <w:rPr>
                <w:rFonts w:ascii="Arial" w:hAnsi="Arial" w:cs="Arial"/>
                <w:color w:val="000000"/>
                <w:sz w:val="22"/>
                <w:szCs w:val="22"/>
              </w:rPr>
            </w:pPr>
          </w:p>
        </w:tc>
        <w:tc>
          <w:tcPr>
            <w:tcW w:w="475" w:type="pct"/>
            <w:gridSpan w:val="3"/>
          </w:tcPr>
          <w:p w14:paraId="0151B4D9" w14:textId="1F5A9D28" w:rsidR="00285F5B" w:rsidRDefault="00285F5B" w:rsidP="00285F5B">
            <w:pPr>
              <w:ind w:right="-86"/>
              <w:jc w:val="center"/>
              <w:rPr>
                <w:rFonts w:ascii="Arial" w:hAnsi="Arial" w:cs="Arial"/>
                <w:color w:val="000000"/>
                <w:sz w:val="22"/>
                <w:szCs w:val="22"/>
              </w:rPr>
            </w:pPr>
          </w:p>
        </w:tc>
        <w:tc>
          <w:tcPr>
            <w:tcW w:w="530" w:type="pct"/>
          </w:tcPr>
          <w:p w14:paraId="36939E8E" w14:textId="2376CB1B" w:rsidR="00285F5B" w:rsidRDefault="00285F5B" w:rsidP="00285F5B">
            <w:pPr>
              <w:ind w:right="-86"/>
              <w:jc w:val="center"/>
              <w:rPr>
                <w:rFonts w:ascii="Arial" w:hAnsi="Arial" w:cs="Arial"/>
                <w:color w:val="000000"/>
                <w:sz w:val="22"/>
                <w:szCs w:val="22"/>
              </w:rPr>
            </w:pPr>
          </w:p>
        </w:tc>
        <w:tc>
          <w:tcPr>
            <w:tcW w:w="420" w:type="pct"/>
          </w:tcPr>
          <w:p w14:paraId="5836907E" w14:textId="77777777" w:rsidR="00285F5B" w:rsidRDefault="00285F5B" w:rsidP="00285F5B">
            <w:pPr>
              <w:spacing w:after="60"/>
              <w:ind w:right="-86"/>
              <w:jc w:val="center"/>
              <w:rPr>
                <w:rFonts w:ascii="Arial" w:hAnsi="Arial" w:cs="Arial"/>
                <w:color w:val="000000"/>
                <w:sz w:val="22"/>
                <w:szCs w:val="22"/>
              </w:rPr>
            </w:pPr>
          </w:p>
        </w:tc>
        <w:tc>
          <w:tcPr>
            <w:tcW w:w="428" w:type="pct"/>
          </w:tcPr>
          <w:p w14:paraId="40520E16" w14:textId="57E9127B" w:rsidR="00285F5B" w:rsidRDefault="00285F5B" w:rsidP="00285F5B">
            <w:pPr>
              <w:spacing w:after="60"/>
              <w:ind w:right="-86"/>
              <w:jc w:val="center"/>
              <w:rPr>
                <w:rFonts w:ascii="Arial" w:hAnsi="Arial" w:cs="Arial"/>
                <w:color w:val="000000"/>
                <w:sz w:val="22"/>
                <w:szCs w:val="22"/>
              </w:rPr>
            </w:pPr>
          </w:p>
        </w:tc>
        <w:tc>
          <w:tcPr>
            <w:tcW w:w="1738" w:type="pct"/>
            <w:gridSpan w:val="4"/>
            <w:shd w:val="clear" w:color="auto" w:fill="FFFFFF" w:themeFill="background1"/>
          </w:tcPr>
          <w:p w14:paraId="26F33371" w14:textId="2F6F324A" w:rsidR="00285F5B" w:rsidRDefault="00285F5B" w:rsidP="00285F5B">
            <w:pPr>
              <w:spacing w:after="60"/>
              <w:ind w:right="-86"/>
              <w:rPr>
                <w:rFonts w:ascii="Arial" w:hAnsi="Arial" w:cs="Arial"/>
                <w:color w:val="000000"/>
                <w:sz w:val="22"/>
                <w:szCs w:val="22"/>
              </w:rPr>
            </w:pPr>
          </w:p>
        </w:tc>
      </w:tr>
      <w:tr w:rsidR="00285F5B" w:rsidRPr="00642381" w14:paraId="178F7EB6"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11590929" w14:textId="22E33D37" w:rsidR="00285F5B" w:rsidRDefault="00285F5B" w:rsidP="00285F5B">
            <w:pPr>
              <w:spacing w:after="60"/>
              <w:ind w:right="-86"/>
              <w:rPr>
                <w:rFonts w:ascii="Arial" w:hAnsi="Arial" w:cs="Arial"/>
                <w:color w:val="000000"/>
                <w:sz w:val="22"/>
                <w:szCs w:val="22"/>
              </w:rPr>
            </w:pPr>
          </w:p>
        </w:tc>
        <w:tc>
          <w:tcPr>
            <w:tcW w:w="475" w:type="pct"/>
            <w:gridSpan w:val="3"/>
          </w:tcPr>
          <w:p w14:paraId="1FC1125C" w14:textId="2A5891EF" w:rsidR="00285F5B" w:rsidRDefault="00285F5B" w:rsidP="00285F5B">
            <w:pPr>
              <w:ind w:right="-86"/>
              <w:jc w:val="center"/>
              <w:rPr>
                <w:rFonts w:ascii="Arial" w:hAnsi="Arial" w:cs="Arial"/>
                <w:color w:val="000000"/>
                <w:sz w:val="22"/>
                <w:szCs w:val="22"/>
              </w:rPr>
            </w:pPr>
          </w:p>
        </w:tc>
        <w:tc>
          <w:tcPr>
            <w:tcW w:w="530" w:type="pct"/>
          </w:tcPr>
          <w:p w14:paraId="4CEA0A32" w14:textId="12824332" w:rsidR="00285F5B" w:rsidRDefault="00285F5B" w:rsidP="00285F5B">
            <w:pPr>
              <w:ind w:right="-86"/>
              <w:jc w:val="center"/>
              <w:rPr>
                <w:rFonts w:ascii="Arial" w:hAnsi="Arial" w:cs="Arial"/>
                <w:color w:val="000000"/>
                <w:sz w:val="22"/>
                <w:szCs w:val="22"/>
              </w:rPr>
            </w:pPr>
          </w:p>
        </w:tc>
        <w:tc>
          <w:tcPr>
            <w:tcW w:w="420" w:type="pct"/>
          </w:tcPr>
          <w:p w14:paraId="4995F189" w14:textId="77777777" w:rsidR="00285F5B" w:rsidRDefault="00285F5B" w:rsidP="00285F5B">
            <w:pPr>
              <w:spacing w:after="60"/>
              <w:ind w:right="-86"/>
              <w:jc w:val="center"/>
              <w:rPr>
                <w:rFonts w:ascii="Arial" w:hAnsi="Arial" w:cs="Arial"/>
                <w:color w:val="000000"/>
                <w:sz w:val="22"/>
                <w:szCs w:val="22"/>
              </w:rPr>
            </w:pPr>
          </w:p>
        </w:tc>
        <w:tc>
          <w:tcPr>
            <w:tcW w:w="428" w:type="pct"/>
          </w:tcPr>
          <w:p w14:paraId="185FF8A7" w14:textId="7696CEA3" w:rsidR="00285F5B" w:rsidRDefault="00285F5B" w:rsidP="00285F5B">
            <w:pPr>
              <w:spacing w:after="60"/>
              <w:ind w:right="-86"/>
              <w:jc w:val="center"/>
              <w:rPr>
                <w:rFonts w:ascii="Arial" w:hAnsi="Arial" w:cs="Arial"/>
                <w:color w:val="000000"/>
                <w:sz w:val="22"/>
                <w:szCs w:val="22"/>
              </w:rPr>
            </w:pPr>
          </w:p>
        </w:tc>
        <w:tc>
          <w:tcPr>
            <w:tcW w:w="1738" w:type="pct"/>
            <w:gridSpan w:val="4"/>
            <w:shd w:val="clear" w:color="auto" w:fill="FFFFFF" w:themeFill="background1"/>
          </w:tcPr>
          <w:p w14:paraId="34D2D704" w14:textId="61E70424" w:rsidR="00285F5B" w:rsidRDefault="00285F5B" w:rsidP="00285F5B">
            <w:pPr>
              <w:spacing w:after="60"/>
              <w:ind w:right="-86"/>
              <w:rPr>
                <w:rFonts w:ascii="Arial" w:hAnsi="Arial" w:cs="Arial"/>
                <w:color w:val="000000"/>
                <w:sz w:val="22"/>
                <w:szCs w:val="22"/>
              </w:rPr>
            </w:pPr>
          </w:p>
        </w:tc>
      </w:tr>
    </w:tbl>
    <w:p w14:paraId="4CCECB81" w14:textId="77777777" w:rsidR="00F87CE6" w:rsidRDefault="00F87CE6"/>
    <w:tbl>
      <w:tblPr>
        <w:tblW w:w="500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732"/>
        <w:gridCol w:w="6968"/>
        <w:gridCol w:w="6690"/>
      </w:tblGrid>
      <w:tr w:rsidR="00285F5B" w:rsidRPr="00642381" w14:paraId="17E5C533" w14:textId="77777777" w:rsidTr="00144C01">
        <w:trPr>
          <w:trHeight w:val="255"/>
          <w:tblHeader/>
        </w:trPr>
        <w:tc>
          <w:tcPr>
            <w:tcW w:w="254" w:type="pct"/>
            <w:shd w:val="clear" w:color="auto" w:fill="17365D" w:themeFill="text2" w:themeFillShade="BF"/>
          </w:tcPr>
          <w:p w14:paraId="219D5610" w14:textId="0B6F28CD" w:rsidR="00285F5B" w:rsidRDefault="00285F5B" w:rsidP="00285F5B">
            <w:pPr>
              <w:jc w:val="center"/>
              <w:rPr>
                <w:rFonts w:ascii="Arial" w:hAnsi="Arial" w:cs="Arial"/>
                <w:b/>
                <w:sz w:val="22"/>
                <w:szCs w:val="22"/>
              </w:rPr>
            </w:pPr>
            <w:r>
              <w:rPr>
                <w:rFonts w:ascii="Arial" w:hAnsi="Arial" w:cs="Arial"/>
                <w:b/>
                <w:sz w:val="22"/>
                <w:szCs w:val="22"/>
              </w:rPr>
              <w:lastRenderedPageBreak/>
              <w:t>IT Task #</w:t>
            </w:r>
          </w:p>
        </w:tc>
        <w:tc>
          <w:tcPr>
            <w:tcW w:w="2421" w:type="pct"/>
            <w:shd w:val="clear" w:color="auto" w:fill="17365D" w:themeFill="text2" w:themeFillShade="BF"/>
          </w:tcPr>
          <w:p w14:paraId="17E5C531" w14:textId="44C4622D" w:rsidR="00285F5B" w:rsidRPr="00642381" w:rsidRDefault="00285F5B"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325" w:type="pct"/>
            <w:shd w:val="clear" w:color="auto" w:fill="17365D" w:themeFill="text2" w:themeFillShade="BF"/>
          </w:tcPr>
          <w:p w14:paraId="17E5C532" w14:textId="6121EB67" w:rsidR="00285F5B" w:rsidRPr="00642381" w:rsidRDefault="00285F5B"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285F5B" w:rsidRPr="00642381" w14:paraId="34391E63" w14:textId="77777777" w:rsidTr="00144C01">
        <w:trPr>
          <w:trHeight w:val="53"/>
        </w:trPr>
        <w:tc>
          <w:tcPr>
            <w:tcW w:w="254" w:type="pct"/>
          </w:tcPr>
          <w:p w14:paraId="0473441C" w14:textId="45930C3C" w:rsidR="00285F5B" w:rsidRDefault="000C66CA" w:rsidP="000C66CA">
            <w:pPr>
              <w:spacing w:before="40" w:after="40"/>
              <w:jc w:val="center"/>
              <w:rPr>
                <w:rFonts w:ascii="Arial" w:hAnsi="Arial" w:cs="Arial"/>
                <w:sz w:val="22"/>
                <w:szCs w:val="22"/>
              </w:rPr>
            </w:pPr>
            <w:r>
              <w:rPr>
                <w:rFonts w:ascii="Arial" w:hAnsi="Arial" w:cs="Arial"/>
                <w:sz w:val="22"/>
                <w:szCs w:val="22"/>
              </w:rPr>
              <w:t>TBD</w:t>
            </w:r>
          </w:p>
          <w:p w14:paraId="698C0749" w14:textId="0D9CB011" w:rsidR="00F87CE6" w:rsidRDefault="00F87CE6" w:rsidP="00285F5B">
            <w:pPr>
              <w:spacing w:before="40"/>
              <w:rPr>
                <w:rFonts w:ascii="Arial" w:hAnsi="Arial" w:cs="Arial"/>
                <w:sz w:val="22"/>
                <w:szCs w:val="22"/>
              </w:rPr>
            </w:pPr>
          </w:p>
        </w:tc>
        <w:tc>
          <w:tcPr>
            <w:tcW w:w="2421" w:type="pct"/>
            <w:shd w:val="clear" w:color="auto" w:fill="auto"/>
          </w:tcPr>
          <w:p w14:paraId="635F4170" w14:textId="66F9A640" w:rsidR="00F87CE6" w:rsidRPr="00EE3950" w:rsidRDefault="000C66CA" w:rsidP="00144C01">
            <w:pPr>
              <w:pStyle w:val="ListParagraph"/>
              <w:numPr>
                <w:ilvl w:val="0"/>
                <w:numId w:val="18"/>
              </w:numPr>
              <w:spacing w:before="40" w:after="40"/>
              <w:rPr>
                <w:rFonts w:ascii="Arial" w:hAnsi="Arial" w:cs="Arial"/>
                <w:sz w:val="22"/>
                <w:szCs w:val="22"/>
              </w:rPr>
            </w:pPr>
            <w:r>
              <w:rPr>
                <w:rFonts w:ascii="Arial" w:hAnsi="Arial" w:cs="Arial"/>
                <w:color w:val="000000"/>
                <w:sz w:val="22"/>
                <w:szCs w:val="22"/>
              </w:rPr>
              <w:t xml:space="preserve">Submitted Final RS Maximo Upgrade RFP for </w:t>
            </w:r>
            <w:r w:rsidR="00144C01">
              <w:rPr>
                <w:rFonts w:ascii="Arial" w:hAnsi="Arial" w:cs="Arial"/>
                <w:color w:val="000000"/>
                <w:sz w:val="22"/>
                <w:szCs w:val="22"/>
              </w:rPr>
              <w:t>Contracts</w:t>
            </w:r>
            <w:r>
              <w:rPr>
                <w:rFonts w:ascii="Arial" w:hAnsi="Arial" w:cs="Arial"/>
                <w:color w:val="000000"/>
                <w:sz w:val="22"/>
                <w:szCs w:val="22"/>
              </w:rPr>
              <w:t xml:space="preserve"> review</w:t>
            </w:r>
          </w:p>
        </w:tc>
        <w:tc>
          <w:tcPr>
            <w:tcW w:w="2325" w:type="pct"/>
            <w:shd w:val="clear" w:color="auto" w:fill="auto"/>
          </w:tcPr>
          <w:p w14:paraId="6D38DE54" w14:textId="13ECF9B5" w:rsidR="00285F5B" w:rsidRPr="000C66CA" w:rsidRDefault="000C66CA" w:rsidP="00052853">
            <w:pPr>
              <w:pStyle w:val="ListParagraph"/>
              <w:numPr>
                <w:ilvl w:val="0"/>
                <w:numId w:val="18"/>
              </w:numPr>
              <w:spacing w:before="40" w:after="40"/>
              <w:rPr>
                <w:rFonts w:ascii="Arial" w:hAnsi="Arial" w:cs="Arial"/>
                <w:color w:val="000000"/>
                <w:sz w:val="22"/>
                <w:szCs w:val="22"/>
              </w:rPr>
            </w:pPr>
            <w:r w:rsidRPr="000C66CA">
              <w:rPr>
                <w:rFonts w:ascii="Arial" w:hAnsi="Arial" w:cs="Arial"/>
                <w:color w:val="000000"/>
                <w:sz w:val="22"/>
                <w:szCs w:val="22"/>
              </w:rPr>
              <w:t xml:space="preserve">Monitor response from </w:t>
            </w:r>
            <w:r w:rsidR="00144C01">
              <w:rPr>
                <w:rFonts w:ascii="Arial" w:hAnsi="Arial" w:cs="Arial"/>
                <w:color w:val="000000"/>
                <w:sz w:val="22"/>
                <w:szCs w:val="22"/>
              </w:rPr>
              <w:t>Contracts review of the Core Maximo Upgrade/Support RFP</w:t>
            </w:r>
          </w:p>
          <w:p w14:paraId="585E4991" w14:textId="671B1BC0" w:rsidR="00285F5B" w:rsidRPr="005A227C" w:rsidRDefault="00285F5B" w:rsidP="00285F5B">
            <w:pPr>
              <w:spacing w:before="40" w:after="40"/>
              <w:rPr>
                <w:rFonts w:ascii="Arial" w:hAnsi="Arial" w:cs="Arial"/>
                <w:color w:val="000000"/>
                <w:sz w:val="22"/>
                <w:szCs w:val="22"/>
              </w:rPr>
            </w:pPr>
          </w:p>
        </w:tc>
      </w:tr>
      <w:tr w:rsidR="000C66CA" w:rsidRPr="00642381" w14:paraId="06ECC454" w14:textId="77777777" w:rsidTr="00144C01">
        <w:trPr>
          <w:trHeight w:val="53"/>
        </w:trPr>
        <w:tc>
          <w:tcPr>
            <w:tcW w:w="254" w:type="pct"/>
          </w:tcPr>
          <w:p w14:paraId="103F206A" w14:textId="300E35FE" w:rsidR="000C66CA" w:rsidRDefault="000C66CA" w:rsidP="000C66CA">
            <w:pPr>
              <w:spacing w:before="40" w:after="40"/>
              <w:jc w:val="center"/>
              <w:rPr>
                <w:rFonts w:ascii="Arial" w:hAnsi="Arial" w:cs="Arial"/>
                <w:sz w:val="22"/>
                <w:szCs w:val="22"/>
              </w:rPr>
            </w:pPr>
            <w:r>
              <w:rPr>
                <w:rFonts w:ascii="Arial" w:hAnsi="Arial" w:cs="Arial"/>
                <w:sz w:val="22"/>
                <w:szCs w:val="22"/>
              </w:rPr>
              <w:t>TBD</w:t>
            </w:r>
          </w:p>
        </w:tc>
        <w:tc>
          <w:tcPr>
            <w:tcW w:w="2421" w:type="pct"/>
            <w:shd w:val="clear" w:color="auto" w:fill="auto"/>
          </w:tcPr>
          <w:p w14:paraId="60CB3469" w14:textId="108065E7" w:rsidR="000C66CA" w:rsidRDefault="000C66CA" w:rsidP="00285F5B">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Project Charter Review Complete</w:t>
            </w:r>
          </w:p>
        </w:tc>
        <w:tc>
          <w:tcPr>
            <w:tcW w:w="2325" w:type="pct"/>
            <w:shd w:val="clear" w:color="auto" w:fill="auto"/>
          </w:tcPr>
          <w:p w14:paraId="6EA68FEF" w14:textId="5785CF84" w:rsidR="000C66CA" w:rsidRPr="000C66CA" w:rsidRDefault="000C66CA" w:rsidP="0005285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Confirm date for Project Kick-off and Planning Schedule</w:t>
            </w:r>
          </w:p>
        </w:tc>
      </w:tr>
      <w:tr w:rsidR="00144C01" w:rsidRPr="00642381" w14:paraId="796942C6" w14:textId="77777777" w:rsidTr="00144C01">
        <w:trPr>
          <w:trHeight w:val="53"/>
        </w:trPr>
        <w:tc>
          <w:tcPr>
            <w:tcW w:w="254" w:type="pct"/>
          </w:tcPr>
          <w:p w14:paraId="650B4260" w14:textId="1C5A4A47" w:rsidR="00144C01" w:rsidRDefault="00144C01" w:rsidP="00144C01">
            <w:pPr>
              <w:spacing w:before="40" w:after="40"/>
              <w:jc w:val="center"/>
              <w:rPr>
                <w:rFonts w:ascii="Arial" w:hAnsi="Arial" w:cs="Arial"/>
                <w:sz w:val="22"/>
                <w:szCs w:val="22"/>
              </w:rPr>
            </w:pPr>
            <w:r>
              <w:rPr>
                <w:rFonts w:ascii="Arial" w:hAnsi="Arial" w:cs="Arial"/>
                <w:sz w:val="22"/>
                <w:szCs w:val="22"/>
              </w:rPr>
              <w:t>TBD</w:t>
            </w:r>
          </w:p>
        </w:tc>
        <w:tc>
          <w:tcPr>
            <w:tcW w:w="2421" w:type="pct"/>
            <w:shd w:val="clear" w:color="auto" w:fill="auto"/>
          </w:tcPr>
          <w:p w14:paraId="4EB9790B" w14:textId="77777777" w:rsidR="00144C01" w:rsidRDefault="00144C01" w:rsidP="00144C01">
            <w:pPr>
              <w:pStyle w:val="ListParagraph"/>
              <w:numPr>
                <w:ilvl w:val="0"/>
                <w:numId w:val="18"/>
              </w:numPr>
              <w:spacing w:before="40" w:after="40"/>
              <w:rPr>
                <w:rFonts w:ascii="Arial" w:hAnsi="Arial" w:cs="Arial"/>
                <w:sz w:val="22"/>
                <w:szCs w:val="22"/>
              </w:rPr>
            </w:pPr>
            <w:r>
              <w:rPr>
                <w:rFonts w:ascii="Arial" w:hAnsi="Arial" w:cs="Arial"/>
                <w:sz w:val="22"/>
                <w:szCs w:val="22"/>
              </w:rPr>
              <w:t xml:space="preserve">Updated a list of potential vendors in Confluence </w:t>
            </w:r>
          </w:p>
          <w:p w14:paraId="7BFE3B5B" w14:textId="3C658A91" w:rsidR="00144C01" w:rsidRDefault="00607DCA" w:rsidP="00144C01">
            <w:pPr>
              <w:pStyle w:val="ListParagraph"/>
              <w:numPr>
                <w:ilvl w:val="0"/>
                <w:numId w:val="18"/>
              </w:numPr>
              <w:spacing w:before="40" w:after="40"/>
              <w:rPr>
                <w:rFonts w:ascii="Arial" w:hAnsi="Arial" w:cs="Arial"/>
                <w:color w:val="000000"/>
                <w:sz w:val="22"/>
                <w:szCs w:val="22"/>
              </w:rPr>
            </w:pPr>
            <w:hyperlink r:id="rId13" w:history="1">
              <w:r w:rsidR="00144C01" w:rsidRPr="00F448C2">
                <w:rPr>
                  <w:rStyle w:val="Hyperlink"/>
                  <w:rFonts w:ascii="Arial" w:hAnsi="Arial" w:cs="Arial"/>
                  <w:sz w:val="22"/>
                  <w:szCs w:val="22"/>
                </w:rPr>
                <w:t>https://confluence.sacsewer.com/display/INIT166/Vendor+Search</w:t>
              </w:r>
            </w:hyperlink>
          </w:p>
        </w:tc>
        <w:tc>
          <w:tcPr>
            <w:tcW w:w="2325" w:type="pct"/>
            <w:shd w:val="clear" w:color="auto" w:fill="auto"/>
          </w:tcPr>
          <w:p w14:paraId="63381422" w14:textId="44A98D18" w:rsidR="00144C01" w:rsidRDefault="00144C01" w:rsidP="00144C01">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Add a corresponding task/sub-task to send out communications once Contracts posts the issue(s)</w:t>
            </w:r>
          </w:p>
        </w:tc>
      </w:tr>
      <w:tr w:rsidR="00144C01" w:rsidRPr="00642381" w14:paraId="35B69C7A" w14:textId="77777777" w:rsidTr="00144C01">
        <w:trPr>
          <w:trHeight w:val="53"/>
        </w:trPr>
        <w:tc>
          <w:tcPr>
            <w:tcW w:w="254" w:type="pct"/>
          </w:tcPr>
          <w:p w14:paraId="18C710E3" w14:textId="7E911E52" w:rsidR="00144C01" w:rsidRDefault="00144C01" w:rsidP="00144C01">
            <w:pPr>
              <w:spacing w:before="40" w:after="40"/>
              <w:jc w:val="center"/>
              <w:rPr>
                <w:rFonts w:ascii="Arial" w:hAnsi="Arial" w:cs="Arial"/>
                <w:sz w:val="22"/>
                <w:szCs w:val="22"/>
              </w:rPr>
            </w:pPr>
            <w:r>
              <w:rPr>
                <w:rFonts w:ascii="Arial" w:hAnsi="Arial" w:cs="Arial"/>
                <w:sz w:val="22"/>
                <w:szCs w:val="22"/>
              </w:rPr>
              <w:t>TBD</w:t>
            </w:r>
          </w:p>
        </w:tc>
        <w:tc>
          <w:tcPr>
            <w:tcW w:w="2421" w:type="pct"/>
            <w:shd w:val="clear" w:color="auto" w:fill="auto"/>
          </w:tcPr>
          <w:p w14:paraId="352980CC" w14:textId="77777777" w:rsidR="00144C01" w:rsidRDefault="00144C01" w:rsidP="00144C01">
            <w:pPr>
              <w:pStyle w:val="ListParagraph"/>
              <w:numPr>
                <w:ilvl w:val="0"/>
                <w:numId w:val="18"/>
              </w:numPr>
              <w:spacing w:before="40" w:after="40"/>
              <w:rPr>
                <w:rFonts w:ascii="Arial" w:hAnsi="Arial" w:cs="Arial"/>
                <w:sz w:val="22"/>
                <w:szCs w:val="22"/>
              </w:rPr>
            </w:pPr>
            <w:r>
              <w:rPr>
                <w:rFonts w:ascii="Arial" w:hAnsi="Arial" w:cs="Arial"/>
                <w:sz w:val="22"/>
                <w:szCs w:val="22"/>
              </w:rPr>
              <w:t>Met with TRM to level-set on Upgrade services needed (04/16)</w:t>
            </w:r>
          </w:p>
          <w:p w14:paraId="143EEA31" w14:textId="77777777" w:rsidR="00144C01" w:rsidRDefault="00144C01" w:rsidP="00144C01">
            <w:pPr>
              <w:pStyle w:val="ListParagraph"/>
              <w:numPr>
                <w:ilvl w:val="0"/>
                <w:numId w:val="18"/>
              </w:numPr>
              <w:spacing w:before="40" w:after="40"/>
              <w:rPr>
                <w:rFonts w:ascii="Arial" w:hAnsi="Arial" w:cs="Arial"/>
                <w:sz w:val="22"/>
                <w:szCs w:val="22"/>
              </w:rPr>
            </w:pPr>
            <w:r>
              <w:rPr>
                <w:rFonts w:ascii="Arial" w:hAnsi="Arial" w:cs="Arial"/>
                <w:sz w:val="22"/>
                <w:szCs w:val="22"/>
              </w:rPr>
              <w:t>Requested SOW/Cost Estimates for RM requirements</w:t>
            </w:r>
          </w:p>
          <w:p w14:paraId="27DF8E89" w14:textId="77777777" w:rsidR="00144C01" w:rsidRDefault="00144C01" w:rsidP="00144C01">
            <w:pPr>
              <w:pStyle w:val="ListParagraph"/>
              <w:numPr>
                <w:ilvl w:val="0"/>
                <w:numId w:val="18"/>
              </w:numPr>
              <w:spacing w:before="40" w:after="40"/>
              <w:rPr>
                <w:rFonts w:ascii="Arial" w:hAnsi="Arial" w:cs="Arial"/>
                <w:color w:val="000000"/>
                <w:sz w:val="22"/>
                <w:szCs w:val="22"/>
              </w:rPr>
            </w:pPr>
          </w:p>
        </w:tc>
        <w:tc>
          <w:tcPr>
            <w:tcW w:w="2325" w:type="pct"/>
            <w:shd w:val="clear" w:color="auto" w:fill="auto"/>
          </w:tcPr>
          <w:p w14:paraId="451B6582" w14:textId="77777777" w:rsidR="00144C01" w:rsidRDefault="00144C01" w:rsidP="00144C01">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TRM will provide an SOW and time duration for necessary requirements for RM assistance with Maximo Upgrades (2 separate estimates; 1 for each district)</w:t>
            </w:r>
          </w:p>
          <w:p w14:paraId="466BEED8" w14:textId="47120551" w:rsidR="00144C01" w:rsidRDefault="00144C01" w:rsidP="00144C01">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TRM will provide an assessment for LOE and time duration to meet other RM requirements (including Rule File re-organization and Source Control) not required for Maximo Upgrade</w:t>
            </w:r>
          </w:p>
        </w:tc>
      </w:tr>
      <w:tr w:rsidR="00144C01" w:rsidRPr="00642381" w14:paraId="0AE42B3F" w14:textId="77777777" w:rsidTr="00144C01">
        <w:trPr>
          <w:trHeight w:val="53"/>
        </w:trPr>
        <w:tc>
          <w:tcPr>
            <w:tcW w:w="254" w:type="pct"/>
          </w:tcPr>
          <w:p w14:paraId="4BB7804A" w14:textId="7C718371" w:rsidR="00144C01" w:rsidRDefault="00144C01" w:rsidP="00144C01">
            <w:pPr>
              <w:spacing w:before="40" w:after="40"/>
              <w:jc w:val="center"/>
              <w:rPr>
                <w:rFonts w:ascii="Arial" w:hAnsi="Arial" w:cs="Arial"/>
                <w:sz w:val="22"/>
                <w:szCs w:val="22"/>
              </w:rPr>
            </w:pPr>
            <w:r>
              <w:rPr>
                <w:rFonts w:ascii="Arial" w:hAnsi="Arial" w:cs="Arial"/>
                <w:sz w:val="22"/>
                <w:szCs w:val="22"/>
              </w:rPr>
              <w:t>TBD</w:t>
            </w:r>
          </w:p>
        </w:tc>
        <w:tc>
          <w:tcPr>
            <w:tcW w:w="2421" w:type="pct"/>
            <w:shd w:val="clear" w:color="auto" w:fill="auto"/>
          </w:tcPr>
          <w:p w14:paraId="59C17A3D" w14:textId="7F7A49D2" w:rsidR="00144C01" w:rsidRDefault="00144C01" w:rsidP="00144C01">
            <w:pPr>
              <w:pStyle w:val="ListParagraph"/>
              <w:numPr>
                <w:ilvl w:val="0"/>
                <w:numId w:val="18"/>
              </w:numPr>
              <w:spacing w:before="40" w:after="40"/>
              <w:rPr>
                <w:rFonts w:ascii="Arial" w:hAnsi="Arial" w:cs="Arial"/>
                <w:sz w:val="22"/>
                <w:szCs w:val="22"/>
              </w:rPr>
            </w:pPr>
            <w:r>
              <w:rPr>
                <w:rFonts w:ascii="Arial" w:hAnsi="Arial" w:cs="Arial"/>
                <w:sz w:val="22"/>
                <w:szCs w:val="22"/>
              </w:rPr>
              <w:t>Submitted request to IBM for a revised quote for extended support (for both district instances)</w:t>
            </w:r>
          </w:p>
        </w:tc>
        <w:tc>
          <w:tcPr>
            <w:tcW w:w="2325" w:type="pct"/>
            <w:shd w:val="clear" w:color="auto" w:fill="auto"/>
          </w:tcPr>
          <w:p w14:paraId="6E7B4A74" w14:textId="64034579" w:rsidR="00144C01" w:rsidRDefault="00144C01" w:rsidP="00144C01">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Monitor for response; Response will be added as a variable to Planning and the Project Plan</w:t>
            </w:r>
          </w:p>
        </w:tc>
      </w:tr>
      <w:tr w:rsidR="00144C01" w:rsidRPr="00642381" w14:paraId="23EFED51" w14:textId="77777777" w:rsidTr="00144C01">
        <w:trPr>
          <w:trHeight w:val="53"/>
        </w:trPr>
        <w:tc>
          <w:tcPr>
            <w:tcW w:w="254" w:type="pct"/>
          </w:tcPr>
          <w:p w14:paraId="41B30383" w14:textId="77777777" w:rsidR="00144C01" w:rsidRDefault="00144C01" w:rsidP="00144C01">
            <w:pPr>
              <w:spacing w:before="40" w:after="40"/>
              <w:jc w:val="center"/>
              <w:rPr>
                <w:rFonts w:ascii="Arial" w:hAnsi="Arial" w:cs="Arial"/>
                <w:sz w:val="22"/>
                <w:szCs w:val="22"/>
              </w:rPr>
            </w:pPr>
          </w:p>
        </w:tc>
        <w:tc>
          <w:tcPr>
            <w:tcW w:w="2421" w:type="pct"/>
            <w:shd w:val="clear" w:color="auto" w:fill="auto"/>
          </w:tcPr>
          <w:p w14:paraId="0B9A876B" w14:textId="77777777" w:rsidR="00144C01" w:rsidRDefault="00144C01" w:rsidP="00144C01">
            <w:pPr>
              <w:pStyle w:val="ListParagraph"/>
              <w:numPr>
                <w:ilvl w:val="0"/>
                <w:numId w:val="18"/>
              </w:numPr>
              <w:spacing w:before="40" w:after="40"/>
              <w:rPr>
                <w:rFonts w:ascii="Arial" w:hAnsi="Arial" w:cs="Arial"/>
                <w:sz w:val="22"/>
                <w:szCs w:val="22"/>
              </w:rPr>
            </w:pPr>
          </w:p>
        </w:tc>
        <w:tc>
          <w:tcPr>
            <w:tcW w:w="2325" w:type="pct"/>
            <w:shd w:val="clear" w:color="auto" w:fill="auto"/>
          </w:tcPr>
          <w:p w14:paraId="4249CAA5" w14:textId="13064201" w:rsidR="00144C01" w:rsidRDefault="00144C01" w:rsidP="00144C01">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Build-Out of Confluence Site for Planning Phase</w:t>
            </w:r>
          </w:p>
        </w:tc>
      </w:tr>
      <w:tr w:rsidR="00144C01" w:rsidRPr="00642381" w14:paraId="0DED40DC" w14:textId="77777777" w:rsidTr="00144C01">
        <w:trPr>
          <w:trHeight w:val="53"/>
        </w:trPr>
        <w:tc>
          <w:tcPr>
            <w:tcW w:w="254" w:type="pct"/>
          </w:tcPr>
          <w:p w14:paraId="7860D04F" w14:textId="77777777" w:rsidR="00144C01" w:rsidRDefault="00144C01" w:rsidP="00144C01">
            <w:pPr>
              <w:spacing w:before="40" w:after="40"/>
              <w:jc w:val="center"/>
              <w:rPr>
                <w:rFonts w:ascii="Arial" w:hAnsi="Arial" w:cs="Arial"/>
                <w:sz w:val="22"/>
                <w:szCs w:val="22"/>
              </w:rPr>
            </w:pPr>
          </w:p>
        </w:tc>
        <w:tc>
          <w:tcPr>
            <w:tcW w:w="2421" w:type="pct"/>
            <w:shd w:val="clear" w:color="auto" w:fill="auto"/>
          </w:tcPr>
          <w:p w14:paraId="35245286" w14:textId="77777777" w:rsidR="00144C01" w:rsidRDefault="00144C01" w:rsidP="00144C01">
            <w:pPr>
              <w:pStyle w:val="ListParagraph"/>
              <w:numPr>
                <w:ilvl w:val="0"/>
                <w:numId w:val="18"/>
              </w:numPr>
              <w:spacing w:before="40" w:after="40"/>
              <w:rPr>
                <w:rFonts w:ascii="Arial" w:hAnsi="Arial" w:cs="Arial"/>
                <w:sz w:val="22"/>
                <w:szCs w:val="22"/>
              </w:rPr>
            </w:pPr>
          </w:p>
        </w:tc>
        <w:tc>
          <w:tcPr>
            <w:tcW w:w="2325" w:type="pct"/>
            <w:shd w:val="clear" w:color="auto" w:fill="auto"/>
          </w:tcPr>
          <w:p w14:paraId="4D7EA0D7" w14:textId="6310A889" w:rsidR="00144C01" w:rsidRDefault="00144C01" w:rsidP="00144C01">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Build-Out of Jira Big Picture to coincide with Planning Epics/Tasks/Sub-Tasks</w:t>
            </w:r>
          </w:p>
        </w:tc>
      </w:tr>
      <w:tr w:rsidR="00144C01" w:rsidRPr="00642381" w14:paraId="5617FC34" w14:textId="77777777" w:rsidTr="00144C01">
        <w:trPr>
          <w:trHeight w:val="53"/>
        </w:trPr>
        <w:tc>
          <w:tcPr>
            <w:tcW w:w="254" w:type="pct"/>
          </w:tcPr>
          <w:p w14:paraId="2B587B8B" w14:textId="77777777" w:rsidR="00144C01" w:rsidRDefault="00144C01" w:rsidP="00144C01">
            <w:pPr>
              <w:spacing w:before="40" w:after="40"/>
              <w:jc w:val="center"/>
              <w:rPr>
                <w:rFonts w:ascii="Arial" w:hAnsi="Arial" w:cs="Arial"/>
                <w:sz w:val="22"/>
                <w:szCs w:val="22"/>
              </w:rPr>
            </w:pPr>
          </w:p>
        </w:tc>
        <w:tc>
          <w:tcPr>
            <w:tcW w:w="2421" w:type="pct"/>
            <w:shd w:val="clear" w:color="auto" w:fill="auto"/>
          </w:tcPr>
          <w:p w14:paraId="7C885B75" w14:textId="77777777" w:rsidR="00144C01" w:rsidRDefault="00144C01" w:rsidP="00144C01">
            <w:pPr>
              <w:pStyle w:val="ListParagraph"/>
              <w:numPr>
                <w:ilvl w:val="0"/>
                <w:numId w:val="18"/>
              </w:numPr>
              <w:spacing w:before="40" w:after="40"/>
              <w:rPr>
                <w:rFonts w:ascii="Arial" w:hAnsi="Arial" w:cs="Arial"/>
                <w:sz w:val="22"/>
                <w:szCs w:val="22"/>
              </w:rPr>
            </w:pPr>
          </w:p>
        </w:tc>
        <w:tc>
          <w:tcPr>
            <w:tcW w:w="2325" w:type="pct"/>
            <w:shd w:val="clear" w:color="auto" w:fill="auto"/>
          </w:tcPr>
          <w:p w14:paraId="1629A126" w14:textId="1F8AE7EC" w:rsidR="00144C01" w:rsidRDefault="00144C01" w:rsidP="00144C01">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Create Jira Tasks for Work In Progress (WIP)</w:t>
            </w:r>
          </w:p>
        </w:tc>
      </w:tr>
    </w:tbl>
    <w:p w14:paraId="6166681F" w14:textId="5D2A03EA" w:rsidR="008703F1" w:rsidRDefault="008703F1"/>
    <w:tbl>
      <w:tblPr>
        <w:tblW w:w="499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4141"/>
        <w:gridCol w:w="1171"/>
        <w:gridCol w:w="1889"/>
        <w:gridCol w:w="3870"/>
        <w:gridCol w:w="3284"/>
      </w:tblGrid>
      <w:tr w:rsidR="000C66CA" w:rsidRPr="00642381" w14:paraId="546B7244" w14:textId="77777777" w:rsidTr="000C66CA">
        <w:trPr>
          <w:trHeight w:val="120"/>
        </w:trPr>
        <w:tc>
          <w:tcPr>
            <w:tcW w:w="1442" w:type="pct"/>
            <w:shd w:val="clear" w:color="auto" w:fill="17365D" w:themeFill="text2" w:themeFillShade="BF"/>
          </w:tcPr>
          <w:p w14:paraId="084D580F" w14:textId="3861233E" w:rsidR="000C66CA" w:rsidRPr="00642381" w:rsidRDefault="000C66CA" w:rsidP="00F17F6C">
            <w:pPr>
              <w:spacing w:before="40" w:after="20"/>
              <w:jc w:val="center"/>
              <w:rPr>
                <w:rFonts w:ascii="Arial" w:hAnsi="Arial" w:cs="Arial"/>
                <w:b/>
                <w:sz w:val="22"/>
                <w:szCs w:val="22"/>
              </w:rPr>
            </w:pPr>
            <w:r>
              <w:rPr>
                <w:rFonts w:ascii="Arial" w:hAnsi="Arial" w:cs="Arial"/>
                <w:b/>
                <w:sz w:val="22"/>
                <w:szCs w:val="22"/>
              </w:rPr>
              <w:t>Key Decisions</w:t>
            </w:r>
          </w:p>
        </w:tc>
        <w:tc>
          <w:tcPr>
            <w:tcW w:w="408" w:type="pct"/>
            <w:shd w:val="clear" w:color="auto" w:fill="17365D" w:themeFill="text2" w:themeFillShade="BF"/>
          </w:tcPr>
          <w:p w14:paraId="4136F3FB" w14:textId="76E275EF" w:rsidR="000C66CA" w:rsidRDefault="000C66CA" w:rsidP="00F17F6C">
            <w:pPr>
              <w:spacing w:before="40" w:after="20"/>
              <w:jc w:val="center"/>
              <w:rPr>
                <w:rFonts w:ascii="Arial" w:hAnsi="Arial" w:cs="Arial"/>
                <w:b/>
                <w:sz w:val="22"/>
                <w:szCs w:val="22"/>
              </w:rPr>
            </w:pPr>
            <w:r>
              <w:rPr>
                <w:rFonts w:ascii="Arial" w:hAnsi="Arial" w:cs="Arial"/>
                <w:b/>
                <w:sz w:val="22"/>
                <w:szCs w:val="22"/>
              </w:rPr>
              <w:t>Date</w:t>
            </w:r>
          </w:p>
        </w:tc>
        <w:tc>
          <w:tcPr>
            <w:tcW w:w="658" w:type="pct"/>
            <w:shd w:val="clear" w:color="auto" w:fill="17365D" w:themeFill="text2" w:themeFillShade="BF"/>
          </w:tcPr>
          <w:p w14:paraId="1A37FF9C" w14:textId="07076193" w:rsidR="000C66CA" w:rsidRPr="00642381" w:rsidRDefault="000C66CA" w:rsidP="00F17F6C">
            <w:pPr>
              <w:spacing w:before="40" w:after="20"/>
              <w:jc w:val="center"/>
              <w:rPr>
                <w:rFonts w:ascii="Arial" w:hAnsi="Arial" w:cs="Arial"/>
                <w:b/>
                <w:sz w:val="22"/>
                <w:szCs w:val="22"/>
              </w:rPr>
            </w:pPr>
            <w:r>
              <w:rPr>
                <w:rFonts w:ascii="Arial" w:hAnsi="Arial" w:cs="Arial"/>
                <w:b/>
                <w:sz w:val="22"/>
                <w:szCs w:val="22"/>
              </w:rPr>
              <w:t>Decided by</w:t>
            </w:r>
          </w:p>
        </w:tc>
        <w:tc>
          <w:tcPr>
            <w:tcW w:w="1348" w:type="pct"/>
            <w:shd w:val="clear" w:color="auto" w:fill="17365D" w:themeFill="text2" w:themeFillShade="BF"/>
          </w:tcPr>
          <w:p w14:paraId="7155B413" w14:textId="02CEADEA" w:rsidR="000C66CA" w:rsidRPr="00642381" w:rsidRDefault="000C66CA" w:rsidP="00F17F6C">
            <w:pPr>
              <w:spacing w:before="40" w:after="20"/>
              <w:jc w:val="center"/>
              <w:rPr>
                <w:rFonts w:ascii="Arial" w:hAnsi="Arial" w:cs="Arial"/>
                <w:b/>
                <w:sz w:val="22"/>
                <w:szCs w:val="22"/>
              </w:rPr>
            </w:pPr>
            <w:r>
              <w:rPr>
                <w:rFonts w:ascii="Arial" w:hAnsi="Arial" w:cs="Arial"/>
                <w:b/>
                <w:sz w:val="22"/>
                <w:szCs w:val="22"/>
              </w:rPr>
              <w:t>Outcome</w:t>
            </w:r>
          </w:p>
        </w:tc>
        <w:tc>
          <w:tcPr>
            <w:tcW w:w="1144" w:type="pct"/>
            <w:shd w:val="clear" w:color="auto" w:fill="17365D" w:themeFill="text2" w:themeFillShade="BF"/>
          </w:tcPr>
          <w:p w14:paraId="7FEA23C6" w14:textId="77777777" w:rsidR="000C66CA" w:rsidRPr="00642381" w:rsidRDefault="000C66CA" w:rsidP="00F17F6C">
            <w:pPr>
              <w:spacing w:before="40" w:after="20"/>
              <w:jc w:val="center"/>
              <w:rPr>
                <w:rFonts w:ascii="Arial" w:hAnsi="Arial" w:cs="Arial"/>
                <w:b/>
                <w:sz w:val="22"/>
                <w:szCs w:val="22"/>
              </w:rPr>
            </w:pPr>
            <w:r w:rsidRPr="00642381">
              <w:rPr>
                <w:rFonts w:ascii="Arial" w:hAnsi="Arial" w:cs="Arial"/>
                <w:b/>
                <w:sz w:val="22"/>
                <w:szCs w:val="22"/>
              </w:rPr>
              <w:t>Status</w:t>
            </w:r>
          </w:p>
        </w:tc>
      </w:tr>
      <w:tr w:rsidR="000C66CA" w14:paraId="0C0155F4" w14:textId="77777777" w:rsidTr="000C66CA">
        <w:trPr>
          <w:trHeight w:val="120"/>
        </w:trPr>
        <w:tc>
          <w:tcPr>
            <w:tcW w:w="1442" w:type="pct"/>
            <w:shd w:val="clear" w:color="auto" w:fill="auto"/>
          </w:tcPr>
          <w:p w14:paraId="390B86FA" w14:textId="4AD6DD4F" w:rsidR="000C66CA" w:rsidRDefault="000C66CA" w:rsidP="00F17F6C">
            <w:pPr>
              <w:rPr>
                <w:rFonts w:ascii="Arial" w:hAnsi="Arial" w:cs="Arial"/>
                <w:sz w:val="22"/>
                <w:szCs w:val="22"/>
              </w:rPr>
            </w:pPr>
            <w:r>
              <w:rPr>
                <w:rFonts w:ascii="Arial" w:hAnsi="Arial" w:cs="Arial"/>
                <w:sz w:val="22"/>
                <w:szCs w:val="22"/>
              </w:rPr>
              <w:t>PM Study Environment to be excluded from Upgrade scope and shut down</w:t>
            </w:r>
          </w:p>
        </w:tc>
        <w:tc>
          <w:tcPr>
            <w:tcW w:w="408" w:type="pct"/>
          </w:tcPr>
          <w:p w14:paraId="0E8FC739" w14:textId="3EE5355E" w:rsidR="000C66CA" w:rsidRDefault="000C66CA" w:rsidP="00F17F6C">
            <w:pPr>
              <w:jc w:val="center"/>
              <w:rPr>
                <w:rFonts w:ascii="Arial" w:hAnsi="Arial" w:cs="Arial"/>
                <w:color w:val="000000" w:themeColor="text1"/>
                <w:sz w:val="22"/>
                <w:szCs w:val="22"/>
              </w:rPr>
            </w:pPr>
            <w:r>
              <w:rPr>
                <w:rFonts w:ascii="Arial" w:hAnsi="Arial" w:cs="Arial"/>
                <w:color w:val="000000" w:themeColor="text1"/>
                <w:sz w:val="22"/>
                <w:szCs w:val="22"/>
              </w:rPr>
              <w:t>03/23</w:t>
            </w:r>
          </w:p>
        </w:tc>
        <w:tc>
          <w:tcPr>
            <w:tcW w:w="658" w:type="pct"/>
          </w:tcPr>
          <w:p w14:paraId="0A45EA5B" w14:textId="743ACB22" w:rsidR="000C66CA" w:rsidRDefault="000C66CA" w:rsidP="000C66CA">
            <w:pPr>
              <w:rPr>
                <w:rFonts w:ascii="Arial" w:hAnsi="Arial" w:cs="Arial"/>
                <w:color w:val="000000" w:themeColor="text1"/>
                <w:sz w:val="22"/>
                <w:szCs w:val="22"/>
              </w:rPr>
            </w:pPr>
            <w:r>
              <w:rPr>
                <w:rFonts w:ascii="Arial" w:hAnsi="Arial" w:cs="Arial"/>
                <w:color w:val="000000" w:themeColor="text1"/>
                <w:sz w:val="22"/>
                <w:szCs w:val="22"/>
              </w:rPr>
              <w:t>Eric Ruffner</w:t>
            </w:r>
          </w:p>
        </w:tc>
        <w:tc>
          <w:tcPr>
            <w:tcW w:w="1348" w:type="pct"/>
          </w:tcPr>
          <w:p w14:paraId="373C6E1D" w14:textId="00935E10" w:rsidR="000C66CA" w:rsidRPr="000C66CA" w:rsidRDefault="000C66CA" w:rsidP="000C66CA">
            <w:pPr>
              <w:rPr>
                <w:rFonts w:ascii="Arial" w:hAnsi="Arial" w:cs="Arial"/>
                <w:color w:val="000000" w:themeColor="text1"/>
                <w:sz w:val="18"/>
                <w:szCs w:val="18"/>
              </w:rPr>
            </w:pPr>
            <w:r w:rsidRPr="000C66CA">
              <w:rPr>
                <w:rFonts w:ascii="Arial" w:hAnsi="Arial" w:cs="Arial"/>
                <w:color w:val="000000" w:themeColor="text1"/>
                <w:sz w:val="18"/>
                <w:szCs w:val="18"/>
              </w:rPr>
              <w:t>Document as a verified assumption in Project log</w:t>
            </w:r>
          </w:p>
        </w:tc>
        <w:tc>
          <w:tcPr>
            <w:tcW w:w="1144" w:type="pct"/>
          </w:tcPr>
          <w:p w14:paraId="24592C33" w14:textId="5FB4EEC4" w:rsidR="000C66CA" w:rsidRDefault="000C66CA" w:rsidP="00F17F6C">
            <w:pPr>
              <w:rPr>
                <w:rFonts w:ascii="Arial" w:hAnsi="Arial" w:cs="Arial"/>
                <w:color w:val="000000" w:themeColor="text1"/>
                <w:sz w:val="22"/>
                <w:szCs w:val="22"/>
              </w:rPr>
            </w:pPr>
            <w:r>
              <w:rPr>
                <w:rFonts w:ascii="Arial" w:hAnsi="Arial" w:cs="Arial"/>
                <w:color w:val="000000" w:themeColor="text1"/>
                <w:sz w:val="22"/>
                <w:szCs w:val="22"/>
              </w:rPr>
              <w:t>In Progress (Need confirmation from Dean to close)</w:t>
            </w:r>
          </w:p>
        </w:tc>
      </w:tr>
      <w:tr w:rsidR="000C66CA" w14:paraId="28584180" w14:textId="77777777" w:rsidTr="000C66CA">
        <w:trPr>
          <w:trHeight w:val="120"/>
        </w:trPr>
        <w:tc>
          <w:tcPr>
            <w:tcW w:w="1442" w:type="pct"/>
            <w:shd w:val="clear" w:color="auto" w:fill="auto"/>
          </w:tcPr>
          <w:p w14:paraId="2A4B38AD" w14:textId="23AC2EEA" w:rsidR="000C66CA" w:rsidRDefault="000C66CA" w:rsidP="00F17F6C">
            <w:pPr>
              <w:rPr>
                <w:rFonts w:ascii="Arial" w:hAnsi="Arial" w:cs="Arial"/>
                <w:sz w:val="22"/>
                <w:szCs w:val="22"/>
              </w:rPr>
            </w:pPr>
            <w:r>
              <w:rPr>
                <w:rFonts w:ascii="Arial" w:hAnsi="Arial" w:cs="Arial"/>
                <w:sz w:val="22"/>
                <w:szCs w:val="22"/>
              </w:rPr>
              <w:t>Maximo 8 (Maximo Application Suite) will not be an option for this upgrade</w:t>
            </w:r>
          </w:p>
        </w:tc>
        <w:tc>
          <w:tcPr>
            <w:tcW w:w="408" w:type="pct"/>
          </w:tcPr>
          <w:p w14:paraId="27E75513" w14:textId="29E81B3B" w:rsidR="000C66CA" w:rsidRDefault="000C66CA" w:rsidP="00F17F6C">
            <w:pPr>
              <w:jc w:val="center"/>
              <w:rPr>
                <w:rFonts w:ascii="Arial" w:hAnsi="Arial" w:cs="Arial"/>
                <w:color w:val="000000" w:themeColor="text1"/>
                <w:sz w:val="22"/>
                <w:szCs w:val="22"/>
              </w:rPr>
            </w:pPr>
            <w:r>
              <w:rPr>
                <w:rFonts w:ascii="Arial" w:hAnsi="Arial" w:cs="Arial"/>
                <w:color w:val="000000" w:themeColor="text1"/>
                <w:sz w:val="22"/>
                <w:szCs w:val="22"/>
              </w:rPr>
              <w:t>03/25</w:t>
            </w:r>
          </w:p>
        </w:tc>
        <w:tc>
          <w:tcPr>
            <w:tcW w:w="658" w:type="pct"/>
          </w:tcPr>
          <w:p w14:paraId="22C9FFD1" w14:textId="5FA8FA78" w:rsidR="000C66CA" w:rsidRDefault="000C66CA" w:rsidP="000C66CA">
            <w:pPr>
              <w:rPr>
                <w:rFonts w:ascii="Arial" w:hAnsi="Arial" w:cs="Arial"/>
                <w:color w:val="000000" w:themeColor="text1"/>
                <w:sz w:val="22"/>
                <w:szCs w:val="22"/>
              </w:rPr>
            </w:pPr>
            <w:r>
              <w:rPr>
                <w:rFonts w:ascii="Arial" w:hAnsi="Arial" w:cs="Arial"/>
                <w:color w:val="000000" w:themeColor="text1"/>
                <w:sz w:val="22"/>
                <w:szCs w:val="22"/>
              </w:rPr>
              <w:t>Dan Boulger</w:t>
            </w:r>
          </w:p>
        </w:tc>
        <w:tc>
          <w:tcPr>
            <w:tcW w:w="1348" w:type="pct"/>
          </w:tcPr>
          <w:p w14:paraId="3A67CCE4" w14:textId="3D97ABEE" w:rsidR="000C66CA" w:rsidRPr="000C66CA" w:rsidRDefault="000C66CA" w:rsidP="000C66CA">
            <w:pPr>
              <w:rPr>
                <w:rFonts w:ascii="Arial" w:hAnsi="Arial" w:cs="Arial"/>
                <w:color w:val="000000" w:themeColor="text1"/>
                <w:sz w:val="18"/>
                <w:szCs w:val="18"/>
              </w:rPr>
            </w:pPr>
            <w:r w:rsidRPr="000C66CA">
              <w:rPr>
                <w:rFonts w:ascii="Arial" w:hAnsi="Arial" w:cs="Arial"/>
                <w:color w:val="000000" w:themeColor="text1"/>
                <w:sz w:val="18"/>
                <w:szCs w:val="18"/>
              </w:rPr>
              <w:t xml:space="preserve">Current infrastructure and overall readiness </w:t>
            </w:r>
            <w:r>
              <w:rPr>
                <w:rFonts w:ascii="Arial" w:hAnsi="Arial" w:cs="Arial"/>
                <w:color w:val="000000" w:themeColor="text1"/>
                <w:sz w:val="18"/>
                <w:szCs w:val="18"/>
              </w:rPr>
              <w:t>are</w:t>
            </w:r>
            <w:r w:rsidRPr="000C66CA">
              <w:rPr>
                <w:rFonts w:ascii="Arial" w:hAnsi="Arial" w:cs="Arial"/>
                <w:color w:val="000000" w:themeColor="text1"/>
                <w:sz w:val="18"/>
                <w:szCs w:val="18"/>
              </w:rPr>
              <w:t xml:space="preserve"> not in place to support this version.  IT will review and set the appropriate timeline for a move to this version</w:t>
            </w:r>
          </w:p>
        </w:tc>
        <w:tc>
          <w:tcPr>
            <w:tcW w:w="1144" w:type="pct"/>
          </w:tcPr>
          <w:p w14:paraId="3B2C2A1C" w14:textId="58402228" w:rsidR="000C66CA" w:rsidRDefault="000C66CA" w:rsidP="00F17F6C">
            <w:pPr>
              <w:rPr>
                <w:rFonts w:ascii="Arial" w:hAnsi="Arial" w:cs="Arial"/>
                <w:color w:val="000000" w:themeColor="text1"/>
                <w:sz w:val="22"/>
                <w:szCs w:val="22"/>
              </w:rPr>
            </w:pPr>
            <w:r>
              <w:rPr>
                <w:rFonts w:ascii="Arial" w:hAnsi="Arial" w:cs="Arial"/>
                <w:color w:val="000000" w:themeColor="text1"/>
                <w:sz w:val="22"/>
                <w:szCs w:val="22"/>
              </w:rPr>
              <w:t>Verified</w:t>
            </w:r>
          </w:p>
        </w:tc>
      </w:tr>
    </w:tbl>
    <w:p w14:paraId="2FE513D5" w14:textId="2BCFA865" w:rsidR="000C66CA" w:rsidRDefault="000C66CA"/>
    <w:p w14:paraId="587BF193" w14:textId="77777777" w:rsidR="000C66CA" w:rsidRDefault="000C66CA"/>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07977692" w:rsidR="00285F5B" w:rsidRDefault="00285F5B" w:rsidP="003D6E0C">
            <w:pPr>
              <w:rPr>
                <w:rFonts w:ascii="Arial" w:hAnsi="Arial" w:cs="Arial"/>
                <w:sz w:val="22"/>
                <w:szCs w:val="22"/>
              </w:rPr>
            </w:pPr>
          </w:p>
        </w:tc>
        <w:tc>
          <w:tcPr>
            <w:tcW w:w="475" w:type="pct"/>
          </w:tcPr>
          <w:p w14:paraId="18C632E8" w14:textId="525E52B3" w:rsidR="00285F5B" w:rsidRDefault="00285F5B" w:rsidP="00285F5B">
            <w:pPr>
              <w:jc w:val="center"/>
              <w:rPr>
                <w:rFonts w:ascii="Arial" w:hAnsi="Arial" w:cs="Arial"/>
                <w:color w:val="000000" w:themeColor="text1"/>
                <w:sz w:val="22"/>
                <w:szCs w:val="22"/>
              </w:rPr>
            </w:pPr>
          </w:p>
        </w:tc>
        <w:tc>
          <w:tcPr>
            <w:tcW w:w="352" w:type="pct"/>
          </w:tcPr>
          <w:p w14:paraId="069BB252" w14:textId="798A86B2" w:rsidR="00285F5B" w:rsidRDefault="00285F5B" w:rsidP="00285F5B">
            <w:pPr>
              <w:jc w:val="center"/>
              <w:rPr>
                <w:rFonts w:ascii="Arial" w:hAnsi="Arial" w:cs="Arial"/>
                <w:color w:val="000000" w:themeColor="text1"/>
                <w:sz w:val="22"/>
                <w:szCs w:val="22"/>
              </w:rPr>
            </w:pPr>
          </w:p>
        </w:tc>
        <w:tc>
          <w:tcPr>
            <w:tcW w:w="2014" w:type="pct"/>
          </w:tcPr>
          <w:p w14:paraId="1E14A492" w14:textId="2DDC5A8C" w:rsidR="00285F5B" w:rsidRDefault="00285F5B" w:rsidP="008F2722">
            <w:pPr>
              <w:rPr>
                <w:rFonts w:ascii="Arial" w:hAnsi="Arial" w:cs="Arial"/>
                <w:color w:val="000000" w:themeColor="text1"/>
                <w:sz w:val="22"/>
                <w:szCs w:val="22"/>
              </w:rPr>
            </w:pPr>
          </w:p>
        </w:tc>
      </w:tr>
      <w:tr w:rsidR="00285F5B" w14:paraId="4FEE39BA" w14:textId="77777777" w:rsidTr="00800BD2">
        <w:trPr>
          <w:trHeight w:val="120"/>
        </w:trPr>
        <w:tc>
          <w:tcPr>
            <w:tcW w:w="2159" w:type="pct"/>
            <w:shd w:val="clear" w:color="auto" w:fill="auto"/>
          </w:tcPr>
          <w:p w14:paraId="1AC100E9" w14:textId="440C4E77" w:rsidR="00285F5B" w:rsidRDefault="00285F5B" w:rsidP="00285F5B">
            <w:pPr>
              <w:rPr>
                <w:rFonts w:ascii="Arial" w:hAnsi="Arial" w:cs="Arial"/>
                <w:sz w:val="22"/>
                <w:szCs w:val="22"/>
              </w:rPr>
            </w:pPr>
          </w:p>
        </w:tc>
        <w:tc>
          <w:tcPr>
            <w:tcW w:w="475" w:type="pct"/>
          </w:tcPr>
          <w:p w14:paraId="794C981F" w14:textId="24C8BD21" w:rsidR="00285F5B" w:rsidRDefault="00285F5B" w:rsidP="00285F5B">
            <w:pPr>
              <w:jc w:val="center"/>
              <w:rPr>
                <w:rFonts w:ascii="Arial" w:hAnsi="Arial" w:cs="Arial"/>
                <w:color w:val="000000" w:themeColor="text1"/>
                <w:sz w:val="22"/>
                <w:szCs w:val="22"/>
              </w:rPr>
            </w:pPr>
          </w:p>
        </w:tc>
        <w:tc>
          <w:tcPr>
            <w:tcW w:w="352" w:type="pct"/>
          </w:tcPr>
          <w:p w14:paraId="0A74E749" w14:textId="6B0B1F9D" w:rsidR="00285F5B" w:rsidRDefault="00285F5B" w:rsidP="00285F5B">
            <w:pPr>
              <w:jc w:val="center"/>
              <w:rPr>
                <w:rFonts w:ascii="Arial" w:hAnsi="Arial" w:cs="Arial"/>
                <w:color w:val="000000" w:themeColor="text1"/>
                <w:sz w:val="22"/>
                <w:szCs w:val="22"/>
              </w:rPr>
            </w:pPr>
          </w:p>
        </w:tc>
        <w:tc>
          <w:tcPr>
            <w:tcW w:w="2014" w:type="pct"/>
          </w:tcPr>
          <w:p w14:paraId="41D97F1C" w14:textId="58AC74D6" w:rsidR="00285F5B" w:rsidRDefault="00285F5B" w:rsidP="00285F5B">
            <w:pPr>
              <w:rPr>
                <w:rFonts w:ascii="Arial" w:hAnsi="Arial" w:cs="Arial"/>
                <w:color w:val="000000" w:themeColor="text1"/>
                <w:sz w:val="22"/>
                <w:szCs w:val="22"/>
              </w:rPr>
            </w:pP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187789F3" w:rsidR="00285F5B" w:rsidRPr="00642381" w:rsidRDefault="000C66CA"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0C00ACC4" w:rsidR="00285F5B" w:rsidRPr="00B57277" w:rsidRDefault="00285F5B" w:rsidP="00285F5B">
            <w:pPr>
              <w:rPr>
                <w:rFonts w:ascii="Arial" w:hAnsi="Arial" w:cs="Arial"/>
                <w:color w:val="FF0000"/>
                <w:sz w:val="22"/>
                <w:szCs w:val="22"/>
              </w:rPr>
            </w:pPr>
          </w:p>
        </w:tc>
        <w:tc>
          <w:tcPr>
            <w:tcW w:w="475" w:type="pct"/>
          </w:tcPr>
          <w:p w14:paraId="12F099B7" w14:textId="77777777" w:rsidR="00285F5B" w:rsidRDefault="00285F5B" w:rsidP="00285F5B">
            <w:pPr>
              <w:rPr>
                <w:rFonts w:ascii="Arial" w:hAnsi="Arial" w:cs="Arial"/>
                <w:color w:val="000000" w:themeColor="text1"/>
                <w:sz w:val="22"/>
                <w:szCs w:val="22"/>
              </w:rPr>
            </w:pPr>
          </w:p>
        </w:tc>
        <w:tc>
          <w:tcPr>
            <w:tcW w:w="350" w:type="pct"/>
          </w:tcPr>
          <w:p w14:paraId="3345B4A8" w14:textId="77777777" w:rsidR="00285F5B" w:rsidRDefault="00285F5B" w:rsidP="00285F5B">
            <w:pPr>
              <w:rPr>
                <w:rFonts w:ascii="Arial" w:hAnsi="Arial" w:cs="Arial"/>
                <w:color w:val="000000" w:themeColor="text1"/>
                <w:sz w:val="22"/>
                <w:szCs w:val="22"/>
              </w:rPr>
            </w:pPr>
          </w:p>
        </w:tc>
        <w:tc>
          <w:tcPr>
            <w:tcW w:w="2041" w:type="pct"/>
          </w:tcPr>
          <w:p w14:paraId="14306D32" w14:textId="77777777" w:rsidR="00285F5B" w:rsidRDefault="00285F5B"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4"/>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D3FFE" w14:textId="77777777" w:rsidR="00607DCA" w:rsidRDefault="00607DCA">
      <w:r>
        <w:separator/>
      </w:r>
    </w:p>
  </w:endnote>
  <w:endnote w:type="continuationSeparator" w:id="0">
    <w:p w14:paraId="1C324D1C" w14:textId="77777777" w:rsidR="00607DCA" w:rsidRDefault="0060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403DB023"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696878">
          <w:rPr>
            <w:rFonts w:ascii="Arial" w:hAnsi="Arial" w:cs="Arial"/>
            <w:i/>
            <w:noProof/>
            <w:sz w:val="20"/>
            <w:szCs w:val="20"/>
          </w:rPr>
          <w:t>4/16/2021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696878">
          <w:rPr>
            <w:rFonts w:ascii="Arial" w:hAnsi="Arial" w:cs="Arial"/>
            <w:noProof/>
            <w:sz w:val="20"/>
            <w:szCs w:val="20"/>
          </w:rPr>
          <w:t>3</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983D1" w14:textId="77777777" w:rsidR="00607DCA" w:rsidRDefault="00607DCA">
      <w:r>
        <w:separator/>
      </w:r>
    </w:p>
  </w:footnote>
  <w:footnote w:type="continuationSeparator" w:id="0">
    <w:p w14:paraId="52DFEE20" w14:textId="77777777" w:rsidR="00607DCA" w:rsidRDefault="00607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7"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16292"/>
    <w:multiLevelType w:val="hybridMultilevel"/>
    <w:tmpl w:val="018A7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4"/>
  </w:num>
  <w:num w:numId="5">
    <w:abstractNumId w:val="6"/>
  </w:num>
  <w:num w:numId="6">
    <w:abstractNumId w:val="11"/>
  </w:num>
  <w:num w:numId="7">
    <w:abstractNumId w:val="1"/>
  </w:num>
  <w:num w:numId="8">
    <w:abstractNumId w:val="0"/>
  </w:num>
  <w:num w:numId="9">
    <w:abstractNumId w:val="10"/>
  </w:num>
  <w:num w:numId="10">
    <w:abstractNumId w:val="15"/>
  </w:num>
  <w:num w:numId="11">
    <w:abstractNumId w:val="13"/>
  </w:num>
  <w:num w:numId="12">
    <w:abstractNumId w:val="9"/>
  </w:num>
  <w:num w:numId="13">
    <w:abstractNumId w:val="16"/>
  </w:num>
  <w:num w:numId="14">
    <w:abstractNumId w:val="7"/>
  </w:num>
  <w:num w:numId="15">
    <w:abstractNumId w:val="5"/>
  </w:num>
  <w:num w:numId="16">
    <w:abstractNumId w:val="3"/>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rQUAwNsN5yw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76D5"/>
    <w:rsid w:val="00091C98"/>
    <w:rsid w:val="00092646"/>
    <w:rsid w:val="00095640"/>
    <w:rsid w:val="000966DF"/>
    <w:rsid w:val="000975E0"/>
    <w:rsid w:val="000A0527"/>
    <w:rsid w:val="000A6469"/>
    <w:rsid w:val="000A6D81"/>
    <w:rsid w:val="000B036E"/>
    <w:rsid w:val="000B276C"/>
    <w:rsid w:val="000B306E"/>
    <w:rsid w:val="000B35A2"/>
    <w:rsid w:val="000B5ED2"/>
    <w:rsid w:val="000C1759"/>
    <w:rsid w:val="000C2F04"/>
    <w:rsid w:val="000C4D28"/>
    <w:rsid w:val="000C6599"/>
    <w:rsid w:val="000C66CA"/>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4C01"/>
    <w:rsid w:val="00147F8B"/>
    <w:rsid w:val="001533D1"/>
    <w:rsid w:val="00155AD9"/>
    <w:rsid w:val="0015697D"/>
    <w:rsid w:val="00157C92"/>
    <w:rsid w:val="00157DB5"/>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656A"/>
    <w:rsid w:val="001B4DB2"/>
    <w:rsid w:val="001B5620"/>
    <w:rsid w:val="001B60C8"/>
    <w:rsid w:val="001B6108"/>
    <w:rsid w:val="001C4983"/>
    <w:rsid w:val="001C55B3"/>
    <w:rsid w:val="001C7508"/>
    <w:rsid w:val="001D0386"/>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72E"/>
    <w:rsid w:val="00211C76"/>
    <w:rsid w:val="00220B12"/>
    <w:rsid w:val="00226B45"/>
    <w:rsid w:val="00227DC2"/>
    <w:rsid w:val="00230E2E"/>
    <w:rsid w:val="002321AA"/>
    <w:rsid w:val="00233351"/>
    <w:rsid w:val="00233A27"/>
    <w:rsid w:val="002366F0"/>
    <w:rsid w:val="002425E6"/>
    <w:rsid w:val="002430EA"/>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4ABF"/>
    <w:rsid w:val="00296DAB"/>
    <w:rsid w:val="002A03DD"/>
    <w:rsid w:val="002A70C5"/>
    <w:rsid w:val="002A74CE"/>
    <w:rsid w:val="002B16E6"/>
    <w:rsid w:val="002B7240"/>
    <w:rsid w:val="002B7EF1"/>
    <w:rsid w:val="002D09F4"/>
    <w:rsid w:val="002D3DA2"/>
    <w:rsid w:val="002D53D8"/>
    <w:rsid w:val="002D564F"/>
    <w:rsid w:val="002D601D"/>
    <w:rsid w:val="002D6B70"/>
    <w:rsid w:val="002E2F60"/>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50EFC"/>
    <w:rsid w:val="00351073"/>
    <w:rsid w:val="00351886"/>
    <w:rsid w:val="00353F7F"/>
    <w:rsid w:val="003556A5"/>
    <w:rsid w:val="0036079D"/>
    <w:rsid w:val="00360A96"/>
    <w:rsid w:val="00364215"/>
    <w:rsid w:val="00364449"/>
    <w:rsid w:val="0036610F"/>
    <w:rsid w:val="00375BCA"/>
    <w:rsid w:val="00377E2A"/>
    <w:rsid w:val="00383C0A"/>
    <w:rsid w:val="00385750"/>
    <w:rsid w:val="00393EC8"/>
    <w:rsid w:val="003946C3"/>
    <w:rsid w:val="003A0628"/>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6ED"/>
    <w:rsid w:val="003F3257"/>
    <w:rsid w:val="003F5195"/>
    <w:rsid w:val="003F6E01"/>
    <w:rsid w:val="00402486"/>
    <w:rsid w:val="0040263E"/>
    <w:rsid w:val="00403F39"/>
    <w:rsid w:val="004046D8"/>
    <w:rsid w:val="004113E2"/>
    <w:rsid w:val="00413C84"/>
    <w:rsid w:val="00416AA3"/>
    <w:rsid w:val="004221E3"/>
    <w:rsid w:val="00423374"/>
    <w:rsid w:val="0043070E"/>
    <w:rsid w:val="00432B37"/>
    <w:rsid w:val="00434D0B"/>
    <w:rsid w:val="00437225"/>
    <w:rsid w:val="00437A6E"/>
    <w:rsid w:val="00445EDA"/>
    <w:rsid w:val="00447C83"/>
    <w:rsid w:val="00454B97"/>
    <w:rsid w:val="00454BF0"/>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1E68"/>
    <w:rsid w:val="00492A65"/>
    <w:rsid w:val="00493B5E"/>
    <w:rsid w:val="0049513E"/>
    <w:rsid w:val="004A14F7"/>
    <w:rsid w:val="004A60B1"/>
    <w:rsid w:val="004B6CB4"/>
    <w:rsid w:val="004B6D39"/>
    <w:rsid w:val="004B7A16"/>
    <w:rsid w:val="004C092F"/>
    <w:rsid w:val="004C49BE"/>
    <w:rsid w:val="004D1E8C"/>
    <w:rsid w:val="004D5389"/>
    <w:rsid w:val="004E74CB"/>
    <w:rsid w:val="004E772F"/>
    <w:rsid w:val="004F0255"/>
    <w:rsid w:val="004F0AC6"/>
    <w:rsid w:val="004F1394"/>
    <w:rsid w:val="004F1420"/>
    <w:rsid w:val="004F313C"/>
    <w:rsid w:val="004F3596"/>
    <w:rsid w:val="004F364F"/>
    <w:rsid w:val="004F6E93"/>
    <w:rsid w:val="004F722D"/>
    <w:rsid w:val="005004AC"/>
    <w:rsid w:val="005021D5"/>
    <w:rsid w:val="00504DA8"/>
    <w:rsid w:val="00505552"/>
    <w:rsid w:val="00505B10"/>
    <w:rsid w:val="005104D3"/>
    <w:rsid w:val="0051524F"/>
    <w:rsid w:val="00520C09"/>
    <w:rsid w:val="00522E01"/>
    <w:rsid w:val="005253FB"/>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3C7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B0D9D"/>
    <w:rsid w:val="005B1AE0"/>
    <w:rsid w:val="005C0525"/>
    <w:rsid w:val="005C0B84"/>
    <w:rsid w:val="005C1B99"/>
    <w:rsid w:val="005C3CD7"/>
    <w:rsid w:val="005C6505"/>
    <w:rsid w:val="005D08F3"/>
    <w:rsid w:val="005D11C3"/>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07DCA"/>
    <w:rsid w:val="00610563"/>
    <w:rsid w:val="006134AC"/>
    <w:rsid w:val="00613BED"/>
    <w:rsid w:val="00613E03"/>
    <w:rsid w:val="00624714"/>
    <w:rsid w:val="00624827"/>
    <w:rsid w:val="00625917"/>
    <w:rsid w:val="00625EBC"/>
    <w:rsid w:val="00627F62"/>
    <w:rsid w:val="00636994"/>
    <w:rsid w:val="00637346"/>
    <w:rsid w:val="00640279"/>
    <w:rsid w:val="00641E4E"/>
    <w:rsid w:val="00642381"/>
    <w:rsid w:val="00642446"/>
    <w:rsid w:val="00645338"/>
    <w:rsid w:val="0065249C"/>
    <w:rsid w:val="006540DE"/>
    <w:rsid w:val="0065520A"/>
    <w:rsid w:val="00656145"/>
    <w:rsid w:val="0066252D"/>
    <w:rsid w:val="006630F5"/>
    <w:rsid w:val="00664BB8"/>
    <w:rsid w:val="00672165"/>
    <w:rsid w:val="006747CF"/>
    <w:rsid w:val="00675899"/>
    <w:rsid w:val="00684BD1"/>
    <w:rsid w:val="0068608E"/>
    <w:rsid w:val="00686D91"/>
    <w:rsid w:val="006922A1"/>
    <w:rsid w:val="00693432"/>
    <w:rsid w:val="00694F25"/>
    <w:rsid w:val="00696878"/>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707D69"/>
    <w:rsid w:val="0071516E"/>
    <w:rsid w:val="007201EB"/>
    <w:rsid w:val="00722B44"/>
    <w:rsid w:val="007252A2"/>
    <w:rsid w:val="00734374"/>
    <w:rsid w:val="00735E18"/>
    <w:rsid w:val="00736EEB"/>
    <w:rsid w:val="00737B19"/>
    <w:rsid w:val="007437C6"/>
    <w:rsid w:val="00745EDB"/>
    <w:rsid w:val="00746E9D"/>
    <w:rsid w:val="0074772B"/>
    <w:rsid w:val="00757011"/>
    <w:rsid w:val="007607EA"/>
    <w:rsid w:val="00762CC4"/>
    <w:rsid w:val="007652D3"/>
    <w:rsid w:val="00766F7B"/>
    <w:rsid w:val="00770510"/>
    <w:rsid w:val="00770C71"/>
    <w:rsid w:val="00781739"/>
    <w:rsid w:val="007818A9"/>
    <w:rsid w:val="00783FF5"/>
    <w:rsid w:val="00785B57"/>
    <w:rsid w:val="007868A2"/>
    <w:rsid w:val="00792093"/>
    <w:rsid w:val="00793553"/>
    <w:rsid w:val="00794CDE"/>
    <w:rsid w:val="007973F4"/>
    <w:rsid w:val="007A00F5"/>
    <w:rsid w:val="007A1861"/>
    <w:rsid w:val="007A3540"/>
    <w:rsid w:val="007A6E4A"/>
    <w:rsid w:val="007A7EF4"/>
    <w:rsid w:val="007B041F"/>
    <w:rsid w:val="007B617D"/>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656C"/>
    <w:rsid w:val="008065FB"/>
    <w:rsid w:val="00816105"/>
    <w:rsid w:val="008204B3"/>
    <w:rsid w:val="0082106A"/>
    <w:rsid w:val="0082463D"/>
    <w:rsid w:val="00824ACE"/>
    <w:rsid w:val="0082647F"/>
    <w:rsid w:val="00826957"/>
    <w:rsid w:val="0082723F"/>
    <w:rsid w:val="008274C5"/>
    <w:rsid w:val="008278B0"/>
    <w:rsid w:val="00830823"/>
    <w:rsid w:val="008358F2"/>
    <w:rsid w:val="00840E99"/>
    <w:rsid w:val="008420C0"/>
    <w:rsid w:val="00842309"/>
    <w:rsid w:val="008447E9"/>
    <w:rsid w:val="00845252"/>
    <w:rsid w:val="00847407"/>
    <w:rsid w:val="00847CC5"/>
    <w:rsid w:val="00853EF6"/>
    <w:rsid w:val="00855BE7"/>
    <w:rsid w:val="00862151"/>
    <w:rsid w:val="00862972"/>
    <w:rsid w:val="00866AF8"/>
    <w:rsid w:val="008703F1"/>
    <w:rsid w:val="008743BC"/>
    <w:rsid w:val="00876CFD"/>
    <w:rsid w:val="008774CB"/>
    <w:rsid w:val="00881CCF"/>
    <w:rsid w:val="0088217C"/>
    <w:rsid w:val="00890978"/>
    <w:rsid w:val="008909EC"/>
    <w:rsid w:val="00890BB6"/>
    <w:rsid w:val="00891F95"/>
    <w:rsid w:val="008941F3"/>
    <w:rsid w:val="008A13F9"/>
    <w:rsid w:val="008A39B5"/>
    <w:rsid w:val="008A3C24"/>
    <w:rsid w:val="008B0EA4"/>
    <w:rsid w:val="008B1AB0"/>
    <w:rsid w:val="008B3BE2"/>
    <w:rsid w:val="008C0373"/>
    <w:rsid w:val="008C0503"/>
    <w:rsid w:val="008D088A"/>
    <w:rsid w:val="008D0F24"/>
    <w:rsid w:val="008D1C00"/>
    <w:rsid w:val="008D2FF5"/>
    <w:rsid w:val="008E11F0"/>
    <w:rsid w:val="008E1405"/>
    <w:rsid w:val="008E2490"/>
    <w:rsid w:val="008E4348"/>
    <w:rsid w:val="008E78C7"/>
    <w:rsid w:val="008F090D"/>
    <w:rsid w:val="008F1451"/>
    <w:rsid w:val="008F1D78"/>
    <w:rsid w:val="008F2722"/>
    <w:rsid w:val="008F2B48"/>
    <w:rsid w:val="008F44B0"/>
    <w:rsid w:val="008F4AA6"/>
    <w:rsid w:val="008F5226"/>
    <w:rsid w:val="008F694D"/>
    <w:rsid w:val="00902C6F"/>
    <w:rsid w:val="00906312"/>
    <w:rsid w:val="0091528E"/>
    <w:rsid w:val="00915B73"/>
    <w:rsid w:val="00917534"/>
    <w:rsid w:val="009177CB"/>
    <w:rsid w:val="00920086"/>
    <w:rsid w:val="0092095B"/>
    <w:rsid w:val="00920D6C"/>
    <w:rsid w:val="009216C7"/>
    <w:rsid w:val="009216CA"/>
    <w:rsid w:val="009236CC"/>
    <w:rsid w:val="0092493B"/>
    <w:rsid w:val="0092626D"/>
    <w:rsid w:val="00926DBD"/>
    <w:rsid w:val="0092754E"/>
    <w:rsid w:val="00930780"/>
    <w:rsid w:val="0093408B"/>
    <w:rsid w:val="009365AE"/>
    <w:rsid w:val="00936B65"/>
    <w:rsid w:val="0094000D"/>
    <w:rsid w:val="009408E2"/>
    <w:rsid w:val="0094124C"/>
    <w:rsid w:val="00942D84"/>
    <w:rsid w:val="0095081D"/>
    <w:rsid w:val="009521FA"/>
    <w:rsid w:val="00952651"/>
    <w:rsid w:val="00952F60"/>
    <w:rsid w:val="00956833"/>
    <w:rsid w:val="009579A6"/>
    <w:rsid w:val="00962C7D"/>
    <w:rsid w:val="00964FCB"/>
    <w:rsid w:val="009666CD"/>
    <w:rsid w:val="009752A0"/>
    <w:rsid w:val="00976223"/>
    <w:rsid w:val="00977EA4"/>
    <w:rsid w:val="00981F8E"/>
    <w:rsid w:val="00983031"/>
    <w:rsid w:val="00983D2A"/>
    <w:rsid w:val="00986C40"/>
    <w:rsid w:val="009900A7"/>
    <w:rsid w:val="00994659"/>
    <w:rsid w:val="00995A0C"/>
    <w:rsid w:val="009A3753"/>
    <w:rsid w:val="009A60CD"/>
    <w:rsid w:val="009A66D0"/>
    <w:rsid w:val="009B267B"/>
    <w:rsid w:val="009B445C"/>
    <w:rsid w:val="009C0F31"/>
    <w:rsid w:val="009C6AC9"/>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DC"/>
    <w:rsid w:val="00A73667"/>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3C76"/>
    <w:rsid w:val="00B1501E"/>
    <w:rsid w:val="00B16296"/>
    <w:rsid w:val="00B164B9"/>
    <w:rsid w:val="00B168B3"/>
    <w:rsid w:val="00B201D0"/>
    <w:rsid w:val="00B224CE"/>
    <w:rsid w:val="00B25C1A"/>
    <w:rsid w:val="00B3011A"/>
    <w:rsid w:val="00B374E4"/>
    <w:rsid w:val="00B37C25"/>
    <w:rsid w:val="00B47426"/>
    <w:rsid w:val="00B56BD1"/>
    <w:rsid w:val="00B57277"/>
    <w:rsid w:val="00B57C2A"/>
    <w:rsid w:val="00B6662E"/>
    <w:rsid w:val="00B66EA4"/>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30D60"/>
    <w:rsid w:val="00C33CAB"/>
    <w:rsid w:val="00C341D0"/>
    <w:rsid w:val="00C35F03"/>
    <w:rsid w:val="00C37970"/>
    <w:rsid w:val="00C379C4"/>
    <w:rsid w:val="00C420B7"/>
    <w:rsid w:val="00C42A06"/>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A1C94"/>
    <w:rsid w:val="00CA58DB"/>
    <w:rsid w:val="00CB21BF"/>
    <w:rsid w:val="00CB3589"/>
    <w:rsid w:val="00CB4B70"/>
    <w:rsid w:val="00CB69B9"/>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567B"/>
    <w:rsid w:val="00D276E1"/>
    <w:rsid w:val="00D32309"/>
    <w:rsid w:val="00D32FC0"/>
    <w:rsid w:val="00D36BA8"/>
    <w:rsid w:val="00D46F9F"/>
    <w:rsid w:val="00D547CF"/>
    <w:rsid w:val="00D60313"/>
    <w:rsid w:val="00D61E3C"/>
    <w:rsid w:val="00D62CCE"/>
    <w:rsid w:val="00D64CD8"/>
    <w:rsid w:val="00D66DE1"/>
    <w:rsid w:val="00D74DA0"/>
    <w:rsid w:val="00D76E88"/>
    <w:rsid w:val="00D86224"/>
    <w:rsid w:val="00D87E70"/>
    <w:rsid w:val="00D90D37"/>
    <w:rsid w:val="00DA0409"/>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399A"/>
    <w:rsid w:val="00E06D0E"/>
    <w:rsid w:val="00E07EE9"/>
    <w:rsid w:val="00E15AB8"/>
    <w:rsid w:val="00E16183"/>
    <w:rsid w:val="00E20BCC"/>
    <w:rsid w:val="00E22D62"/>
    <w:rsid w:val="00E23126"/>
    <w:rsid w:val="00E238F7"/>
    <w:rsid w:val="00E23BC1"/>
    <w:rsid w:val="00E27C68"/>
    <w:rsid w:val="00E34B69"/>
    <w:rsid w:val="00E375C8"/>
    <w:rsid w:val="00E45F1C"/>
    <w:rsid w:val="00E602DF"/>
    <w:rsid w:val="00E63FD8"/>
    <w:rsid w:val="00E641CE"/>
    <w:rsid w:val="00E64924"/>
    <w:rsid w:val="00E67435"/>
    <w:rsid w:val="00E72A1C"/>
    <w:rsid w:val="00E73531"/>
    <w:rsid w:val="00E80FCA"/>
    <w:rsid w:val="00E81750"/>
    <w:rsid w:val="00E83272"/>
    <w:rsid w:val="00E85459"/>
    <w:rsid w:val="00E90CBA"/>
    <w:rsid w:val="00E918E3"/>
    <w:rsid w:val="00E92AA6"/>
    <w:rsid w:val="00E93BF4"/>
    <w:rsid w:val="00E95726"/>
    <w:rsid w:val="00EA27C4"/>
    <w:rsid w:val="00EA2ED0"/>
    <w:rsid w:val="00EA3285"/>
    <w:rsid w:val="00EA3A08"/>
    <w:rsid w:val="00EA6144"/>
    <w:rsid w:val="00EB38B9"/>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1C1D"/>
    <w:rsid w:val="00EF3755"/>
    <w:rsid w:val="00F023CB"/>
    <w:rsid w:val="00F04B29"/>
    <w:rsid w:val="00F16633"/>
    <w:rsid w:val="00F224DC"/>
    <w:rsid w:val="00F22A16"/>
    <w:rsid w:val="00F232DA"/>
    <w:rsid w:val="00F24A77"/>
    <w:rsid w:val="00F26B38"/>
    <w:rsid w:val="00F26C5D"/>
    <w:rsid w:val="00F3059F"/>
    <w:rsid w:val="00F44DBC"/>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C0D0A"/>
    <w:rsid w:val="00FC3E75"/>
    <w:rsid w:val="00FC4235"/>
    <w:rsid w:val="00FD2BCB"/>
    <w:rsid w:val="00FD30B8"/>
    <w:rsid w:val="00FD5BEB"/>
    <w:rsid w:val="00FE28B5"/>
    <w:rsid w:val="00FF0ABE"/>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144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69002967">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5399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fluence.sacsewer.com/display/INIT166/Vendor+Search"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2.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3.xml><?xml version="1.0" encoding="utf-8"?>
<ds:datastoreItem xmlns:ds="http://schemas.openxmlformats.org/officeDocument/2006/customXml" ds:itemID="{DC2CE5C2-2D01-4A04-8D21-F49637567989}">
  <ds:schemaRefs>
    <ds:schemaRef ds:uri="http://schemas.microsoft.com/office/2006/metadata/properties"/>
    <ds:schemaRef ds:uri="0eebdf87-e1c6-46f8-8e04-deced2156cc9"/>
    <ds:schemaRef ds:uri="4b458be9-b550-4a56-b51d-c79a4ec8d2f7"/>
  </ds:schemaRefs>
</ds:datastoreItem>
</file>

<file path=customXml/itemProps4.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B95C6B-21CB-4D3C-82D8-FEBFD150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Aguillio. Rudy</cp:lastModifiedBy>
  <cp:revision>7</cp:revision>
  <cp:lastPrinted>2020-10-19T18:43:00Z</cp:lastPrinted>
  <dcterms:created xsi:type="dcterms:W3CDTF">2021-04-16T17:41:00Z</dcterms:created>
  <dcterms:modified xsi:type="dcterms:W3CDTF">2021-04-16T19:46:00Z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