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752"/>
        <w:gridCol w:w="5657"/>
        <w:gridCol w:w="3961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tbl>
            <w:tblPr>
              <w:tblStyle w:val="TableGridLight"/>
              <w:tblW w:w="0" w:type="auto"/>
              <w:tblLook w:val="04A0" w:firstRow="1" w:lastRow="0" w:firstColumn="1" w:lastColumn="0" w:noHBand="0" w:noVBand="1"/>
            </w:tblPr>
            <w:tblGrid>
              <w:gridCol w:w="2376"/>
              <w:gridCol w:w="2136"/>
            </w:tblGrid>
            <w:tr w:rsidR="00A316F8" w14:paraId="3746B181" w14:textId="77777777" w:rsidTr="00A316F8">
              <w:tc>
                <w:tcPr>
                  <w:tcW w:w="2376" w:type="dxa"/>
                </w:tcPr>
                <w:p w14:paraId="2159149D" w14:textId="18A326E7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46182550" wp14:editId="38575B4D">
                        <wp:extent cx="1365051" cy="534670"/>
                        <wp:effectExtent l="0" t="0" r="6985" b="0"/>
                        <wp:docPr id="1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6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5185" cy="54647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120" w:type="dxa"/>
                </w:tcPr>
                <w:p w14:paraId="71788301" w14:textId="5A26329F" w:rsidR="00A316F8" w:rsidRDefault="00A316F8" w:rsidP="008543AD">
                  <w:pPr>
                    <w:rPr>
                      <w:rFonts w:ascii="Arial" w:hAnsi="Arial" w:cs="Arial"/>
                    </w:rPr>
                  </w:pPr>
                  <w:r w:rsidRPr="00A316F8">
                    <w:rPr>
                      <w:rFonts w:ascii="Arial" w:hAnsi="Arial" w:cs="Arial"/>
                      <w:noProof/>
                    </w:rPr>
                    <w:drawing>
                      <wp:inline distT="0" distB="0" distL="0" distR="0" wp14:anchorId="0670F294" wp14:editId="48785C5E">
                        <wp:extent cx="1217042" cy="709246"/>
                        <wp:effectExtent l="0" t="0" r="2540" b="0"/>
                        <wp:docPr id="3" name="Picture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" name="Picture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2270" cy="7472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1F96B3A3" w14:textId="7D3D6D1A" w:rsidR="00393EC8" w:rsidRPr="00734374" w:rsidRDefault="00393EC8" w:rsidP="008543AD">
            <w:pPr>
              <w:rPr>
                <w:rFonts w:ascii="Arial" w:hAnsi="Arial" w:cs="Arial"/>
              </w:rPr>
            </w:pPr>
          </w:p>
        </w:tc>
        <w:tc>
          <w:tcPr>
            <w:tcW w:w="2087" w:type="pct"/>
            <w:shd w:val="clear" w:color="auto" w:fill="auto"/>
          </w:tcPr>
          <w:p w14:paraId="4622B6BD" w14:textId="77777777" w:rsidR="00AE13A3" w:rsidRDefault="00AE13A3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1F6D7B5F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7BB1AFE6" w:rsidR="00393EC8" w:rsidRDefault="00EE36BC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Initiative-162:  </w:t>
            </w:r>
            <w:r w:rsidR="00AE13A3">
              <w:rPr>
                <w:rFonts w:ascii="Arial" w:hAnsi="Arial"/>
                <w:sz w:val="22"/>
                <w:szCs w:val="22"/>
              </w:rPr>
              <w:t>Incident/Critical Management</w:t>
            </w:r>
          </w:p>
          <w:p w14:paraId="00232641" w14:textId="03DDEAC5" w:rsidR="00393EC8" w:rsidRPr="00F86CCD" w:rsidRDefault="00EE36BC" w:rsidP="0012566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</w:t>
            </w:r>
            <w:r w:rsidR="00393EC8" w:rsidRPr="00881CCF">
              <w:rPr>
                <w:rFonts w:ascii="Arial" w:hAnsi="Arial" w:cs="Arial"/>
              </w:rPr>
              <w:t xml:space="preserve">s </w:t>
            </w:r>
            <w:r w:rsidR="00393EC8" w:rsidRPr="008E11F0">
              <w:rPr>
                <w:rFonts w:ascii="Arial" w:hAnsi="Arial" w:cs="Arial"/>
              </w:rPr>
              <w:t xml:space="preserve">of 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2566A">
              <w:rPr>
                <w:rFonts w:ascii="Arial" w:hAnsi="Arial" w:cs="Arial"/>
                <w:sz w:val="22"/>
                <w:szCs w:val="22"/>
              </w:rPr>
              <w:t>8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2566A">
              <w:rPr>
                <w:rFonts w:ascii="Arial" w:hAnsi="Arial" w:cs="Arial"/>
                <w:sz w:val="22"/>
                <w:szCs w:val="22"/>
              </w:rPr>
              <w:t>20</w:t>
            </w:r>
            <w:r w:rsidR="00FA191E" w:rsidRPr="008E11F0">
              <w:rPr>
                <w:rFonts w:ascii="Arial" w:hAnsi="Arial" w:cs="Arial"/>
                <w:sz w:val="22"/>
                <w:szCs w:val="22"/>
              </w:rPr>
              <w:t>/</w:t>
            </w:r>
            <w:r w:rsidR="0015697D">
              <w:rPr>
                <w:rFonts w:ascii="Arial" w:hAnsi="Arial" w:cs="Arial"/>
                <w:sz w:val="22"/>
                <w:szCs w:val="22"/>
              </w:rPr>
              <w:t>2021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5AC3B0" w14:textId="77777777" w:rsidR="00A65616" w:rsidRDefault="00A65616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3C2B04E4" w14:textId="77777777" w:rsidR="005E0A39" w:rsidRDefault="005E0A39" w:rsidP="008543AD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</w:p>
          <w:p w14:paraId="2EC6D0FD" w14:textId="247F213E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8E11F0" w:rsidRPr="00C13EC3">
              <w:rPr>
                <w:rFonts w:ascii="Arial" w:hAnsi="Arial" w:cs="Arial"/>
                <w:sz w:val="22"/>
                <w:szCs w:val="20"/>
              </w:rPr>
              <w:t>Elizabeth White</w:t>
            </w:r>
          </w:p>
          <w:p w14:paraId="1C4C45BD" w14:textId="7EEC1422" w:rsidR="00393EC8" w:rsidRPr="00F86CCD" w:rsidRDefault="00393EC8" w:rsidP="00EE36B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EE36BC" w:rsidRPr="00EE36BC">
              <w:rPr>
                <w:rFonts w:ascii="Arial" w:hAnsi="Arial"/>
                <w:sz w:val="22"/>
                <w:szCs w:val="22"/>
              </w:rPr>
              <w:t>Jeff Vail</w:t>
            </w:r>
          </w:p>
        </w:tc>
      </w:tr>
    </w:tbl>
    <w:p w14:paraId="67539E40" w14:textId="64DD3FD2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94"/>
        <w:gridCol w:w="152"/>
        <w:gridCol w:w="1512"/>
        <w:gridCol w:w="596"/>
        <w:gridCol w:w="844"/>
        <w:gridCol w:w="1489"/>
        <w:gridCol w:w="1333"/>
        <w:gridCol w:w="1233"/>
        <w:gridCol w:w="302"/>
        <w:gridCol w:w="936"/>
        <w:gridCol w:w="1347"/>
        <w:gridCol w:w="2358"/>
      </w:tblGrid>
      <w:tr w:rsidR="00393EC8" w:rsidRPr="00642381" w14:paraId="2D6CC16A" w14:textId="77777777" w:rsidTr="00F8596F">
        <w:trPr>
          <w:trHeight w:val="337"/>
        </w:trPr>
        <w:tc>
          <w:tcPr>
            <w:tcW w:w="850" w:type="pct"/>
            <w:gridSpan w:val="2"/>
          </w:tcPr>
          <w:p w14:paraId="5C3396C1" w14:textId="4C2F77D2" w:rsidR="00393EC8" w:rsidRPr="00642381" w:rsidRDefault="005844CB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>
              <w:rPr>
                <w:rFonts w:ascii="Arial" w:hAnsi="Arial" w:cs="Arial"/>
                <w:sz w:val="22"/>
                <w:szCs w:val="22"/>
              </w:rPr>
              <w:t>162</w:t>
            </w:r>
          </w:p>
        </w:tc>
        <w:tc>
          <w:tcPr>
            <w:tcW w:w="1025" w:type="pct"/>
            <w:gridSpan w:val="3"/>
          </w:tcPr>
          <w:p w14:paraId="422B5842" w14:textId="0E8905AA" w:rsidR="00393EC8" w:rsidRPr="00642381" w:rsidRDefault="00E22D62" w:rsidP="008543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838" w:type="pct"/>
            <w:gridSpan w:val="5"/>
          </w:tcPr>
          <w:p w14:paraId="6E8E23D2" w14:textId="3DF23794" w:rsidR="00393EC8" w:rsidRPr="00642381" w:rsidRDefault="00A65616" w:rsidP="00362B8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F218F3">
              <w:rPr>
                <w:rFonts w:ascii="Arial" w:hAnsi="Arial" w:cs="Arial"/>
                <w:sz w:val="22"/>
                <w:szCs w:val="22"/>
              </w:rPr>
              <w:t>1</w:t>
            </w:r>
            <w:r w:rsidR="00362B8F">
              <w:rPr>
                <w:rFonts w:ascii="Arial" w:hAnsi="Arial" w:cs="Arial"/>
                <w:sz w:val="22"/>
                <w:szCs w:val="22"/>
              </w:rPr>
              <w:t>2</w:t>
            </w:r>
            <w:r w:rsidR="0089302E">
              <w:rPr>
                <w:rFonts w:ascii="Arial" w:hAnsi="Arial" w:cs="Arial"/>
                <w:sz w:val="22"/>
                <w:szCs w:val="22"/>
              </w:rPr>
              <w:t>/3</w:t>
            </w:r>
            <w:r w:rsidR="00362B8F">
              <w:rPr>
                <w:rFonts w:ascii="Arial" w:hAnsi="Arial" w:cs="Arial"/>
                <w:sz w:val="22"/>
                <w:szCs w:val="22"/>
              </w:rPr>
              <w:t>1</w:t>
            </w:r>
            <w:r w:rsidR="0089302E">
              <w:rPr>
                <w:rFonts w:ascii="Arial" w:hAnsi="Arial" w:cs="Arial"/>
                <w:sz w:val="22"/>
                <w:szCs w:val="22"/>
              </w:rPr>
              <w:t>/2021</w:t>
            </w:r>
          </w:p>
        </w:tc>
        <w:tc>
          <w:tcPr>
            <w:tcW w:w="1287" w:type="pct"/>
            <w:gridSpan w:val="2"/>
          </w:tcPr>
          <w:p w14:paraId="6AC1F1F9" w14:textId="09A283B8" w:rsidR="00393EC8" w:rsidRPr="00642381" w:rsidRDefault="00DD02C2" w:rsidP="0094124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C65090">
              <w:rPr>
                <w:rFonts w:ascii="Arial" w:hAnsi="Arial" w:cs="Arial"/>
                <w:sz w:val="22"/>
                <w:szCs w:val="22"/>
              </w:rPr>
              <w:t>Execution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2"/>
          </w:tcPr>
          <w:p w14:paraId="4044BED3" w14:textId="7179CCDE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432B37" w:rsidRP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>IT currently routes Service Requests and Incidents through the same process making no distinction between the two. This causes internal misrouting and delayed customer response.</w:t>
            </w:r>
            <w:r w:rsidR="00432B37">
              <w:rPr>
                <w:rFonts w:ascii="Arial" w:hAnsi="Arial" w:cs="Arial"/>
                <w:color w:val="172B4D"/>
                <w:sz w:val="22"/>
                <w:szCs w:val="22"/>
                <w:shd w:val="clear" w:color="auto" w:fill="FFFFFF"/>
              </w:rPr>
              <w:t xml:space="preserve">  This project will improve our Service Model to provide a much stronger Incident Management process by distinguishing Incidents from Service Requests.</w:t>
            </w:r>
          </w:p>
        </w:tc>
      </w:tr>
      <w:tr w:rsidR="00BE0576" w:rsidRPr="00642381" w14:paraId="1735C8F8" w14:textId="77777777" w:rsidTr="00F559E6">
        <w:trPr>
          <w:trHeight w:val="337"/>
        </w:trPr>
        <w:tc>
          <w:tcPr>
            <w:tcW w:w="797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85" w:type="pct"/>
            <w:gridSpan w:val="3"/>
            <w:shd w:val="clear" w:color="auto" w:fill="00B050"/>
            <w:vAlign w:val="center"/>
          </w:tcPr>
          <w:p w14:paraId="22271A90" w14:textId="745047F4" w:rsidR="001D08C2" w:rsidRPr="00B7460C" w:rsidRDefault="001D08C2" w:rsidP="001D08C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 issues</w:t>
            </w:r>
          </w:p>
        </w:tc>
        <w:tc>
          <w:tcPr>
            <w:tcW w:w="810" w:type="pct"/>
            <w:gridSpan w:val="2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96" w:type="pct"/>
            <w:gridSpan w:val="3"/>
            <w:shd w:val="clear" w:color="auto" w:fill="00B050"/>
            <w:vAlign w:val="center"/>
          </w:tcPr>
          <w:p w14:paraId="22CC0385" w14:textId="71C17824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01EEB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79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19" w:type="pct"/>
            <w:shd w:val="clear" w:color="auto" w:fill="00B050"/>
            <w:vAlign w:val="center"/>
          </w:tcPr>
          <w:p w14:paraId="007B59EF" w14:textId="61935661" w:rsidR="001D08C2" w:rsidRPr="00B7460C" w:rsidRDefault="00F559E6" w:rsidP="00F559E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B5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375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0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99" w:type="pct"/>
            <w:gridSpan w:val="2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17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63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17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0"/>
      <w:tr w:rsidR="00B55B80" w14:paraId="38DF5305" w14:textId="77777777" w:rsidTr="00B5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3AA63E1A" w14:textId="77777777" w:rsidR="00B55B80" w:rsidRDefault="00B55B80" w:rsidP="0023448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Training</w:t>
            </w:r>
          </w:p>
        </w:tc>
        <w:tc>
          <w:tcPr>
            <w:tcW w:w="499" w:type="pct"/>
            <w:gridSpan w:val="2"/>
          </w:tcPr>
          <w:p w14:paraId="16A93806" w14:textId="77777777" w:rsidR="00B55B80" w:rsidRDefault="00B55B80" w:rsidP="002344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5/27/2021</w:t>
            </w:r>
          </w:p>
        </w:tc>
        <w:tc>
          <w:tcPr>
            <w:tcW w:w="517" w:type="pct"/>
          </w:tcPr>
          <w:p w14:paraId="74D70A14" w14:textId="77777777" w:rsidR="00B55B80" w:rsidRDefault="00B55B80" w:rsidP="00234485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3" w:type="pct"/>
          </w:tcPr>
          <w:p w14:paraId="78AAA18A" w14:textId="77777777" w:rsidR="00B55B80" w:rsidRDefault="00B55B80" w:rsidP="0023448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5042A23" w14:textId="77777777" w:rsidR="00B55B80" w:rsidRDefault="00B55B80" w:rsidP="00234485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2%</w:t>
            </w: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4BD1560F" w14:textId="342BAC54" w:rsidR="00B55B80" w:rsidRDefault="00F218F3" w:rsidP="00234485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 movement since last reporting period</w:t>
            </w:r>
          </w:p>
        </w:tc>
      </w:tr>
      <w:tr w:rsidR="00285F5B" w:rsidRPr="00642381" w14:paraId="7F65C3A5" w14:textId="77777777" w:rsidTr="00B5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46972DAF" w14:textId="20038621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Communicat</w:t>
            </w:r>
            <w:r w:rsidR="00B55B80">
              <w:rPr>
                <w:rFonts w:ascii="Arial" w:hAnsi="Arial" w:cs="Arial"/>
                <w:color w:val="000000"/>
                <w:sz w:val="22"/>
                <w:szCs w:val="22"/>
              </w:rPr>
              <w:t>ion Plan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21719CC1" w14:textId="08EBF865" w:rsidR="00B55B80" w:rsidRDefault="00B55B80" w:rsidP="00B55B80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strategy</w:t>
            </w:r>
          </w:p>
          <w:p w14:paraId="5FA4FAAE" w14:textId="720CF24F" w:rsidR="00B55B80" w:rsidRDefault="00B55B80" w:rsidP="00B55B80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Craft message to specific audiences</w:t>
            </w:r>
          </w:p>
          <w:p w14:paraId="7DA8298C" w14:textId="20386903" w:rsidR="00B55B80" w:rsidRPr="00B55B80" w:rsidRDefault="00B55B80" w:rsidP="00B55B80">
            <w:pPr>
              <w:pStyle w:val="ListParagraph"/>
              <w:numPr>
                <w:ilvl w:val="0"/>
                <w:numId w:val="22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Develop presentation materials &amp; Recommendations</w:t>
            </w:r>
          </w:p>
        </w:tc>
        <w:tc>
          <w:tcPr>
            <w:tcW w:w="499" w:type="pct"/>
            <w:gridSpan w:val="2"/>
          </w:tcPr>
          <w:p w14:paraId="374EE60F" w14:textId="4ABB7F42" w:rsidR="00285F5B" w:rsidRDefault="00F218F3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7/14/2021</w:t>
            </w:r>
          </w:p>
        </w:tc>
        <w:tc>
          <w:tcPr>
            <w:tcW w:w="517" w:type="pct"/>
          </w:tcPr>
          <w:p w14:paraId="68DC8D36" w14:textId="78B93548" w:rsidR="00285F5B" w:rsidRDefault="009E0088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TBD</w:t>
            </w:r>
          </w:p>
        </w:tc>
        <w:tc>
          <w:tcPr>
            <w:tcW w:w="463" w:type="pct"/>
          </w:tcPr>
          <w:p w14:paraId="7022408F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D139606" w14:textId="6E3D02CE" w:rsidR="00285F5B" w:rsidRDefault="00F218F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236F498F" w14:textId="4B3643C4" w:rsidR="00285F5B" w:rsidRDefault="00362B8F" w:rsidP="00362B8F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 development of the Communication Plan will be tracked under Initiative-173:  Service Request Management.</w:t>
            </w:r>
          </w:p>
        </w:tc>
      </w:tr>
      <w:tr w:rsidR="00285F5B" w:rsidRPr="00642381" w14:paraId="3D3E33B9" w14:textId="77777777" w:rsidTr="00B5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2798AE8A" w14:textId="0528C89D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" w:type="pct"/>
            <w:gridSpan w:val="2"/>
          </w:tcPr>
          <w:p w14:paraId="276CB5CE" w14:textId="248B0AC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</w:tcPr>
          <w:p w14:paraId="1087793B" w14:textId="0BDC7BEE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3" w:type="pct"/>
          </w:tcPr>
          <w:p w14:paraId="3842744C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874535C" w14:textId="4A1467BC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1AEE2C3" w14:textId="771DB77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43BA91A" w14:textId="77777777" w:rsidTr="00B55B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375" w:type="pct"/>
            <w:gridSpan w:val="3"/>
          </w:tcPr>
          <w:p w14:paraId="60788018" w14:textId="0090E9B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Implement Incident 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 xml:space="preserve">&amp; Service Request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System</w:t>
            </w:r>
            <w:r w:rsidR="00F8596F"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</w:p>
        </w:tc>
        <w:tc>
          <w:tcPr>
            <w:tcW w:w="499" w:type="pct"/>
            <w:gridSpan w:val="2"/>
          </w:tcPr>
          <w:p w14:paraId="09D7146E" w14:textId="751A5D74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</w:tcPr>
          <w:p w14:paraId="514CEED9" w14:textId="1D8B4021" w:rsidR="00285F5B" w:rsidRDefault="00362B8F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175688">
              <w:rPr>
                <w:rFonts w:ascii="Arial" w:hAnsi="Arial" w:cs="Arial"/>
                <w:color w:val="000000"/>
                <w:sz w:val="22"/>
                <w:szCs w:val="22"/>
              </w:rPr>
              <w:t>/2021</w:t>
            </w:r>
          </w:p>
          <w:p w14:paraId="1B376F2B" w14:textId="2A839C81" w:rsidR="001E2558" w:rsidRDefault="001E2558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(Estimated)</w:t>
            </w:r>
          </w:p>
        </w:tc>
        <w:tc>
          <w:tcPr>
            <w:tcW w:w="463" w:type="pct"/>
          </w:tcPr>
          <w:p w14:paraId="38B088B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677A4C0B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shd w:val="clear" w:color="auto" w:fill="FFFFFF" w:themeFill="background1"/>
          </w:tcPr>
          <w:p w14:paraId="59C4213B" w14:textId="7B961082" w:rsidR="00285F5B" w:rsidRDefault="00175688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285F5B">
              <w:rPr>
                <w:rFonts w:ascii="Arial" w:hAnsi="Arial" w:cs="Arial"/>
                <w:color w:val="000000"/>
                <w:sz w:val="22"/>
                <w:szCs w:val="22"/>
              </w:rPr>
              <w:t>lan is to implement the Incident &amp; Service Request systems together</w:t>
            </w: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269"/>
        <w:gridCol w:w="5678"/>
        <w:gridCol w:w="7443"/>
      </w:tblGrid>
      <w:tr w:rsidR="00285F5B" w:rsidRPr="00642381" w14:paraId="17E5C533" w14:textId="77777777" w:rsidTr="00F87CE6">
        <w:trPr>
          <w:trHeight w:val="255"/>
          <w:tblHeader/>
        </w:trPr>
        <w:tc>
          <w:tcPr>
            <w:tcW w:w="441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1973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58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285F5B" w:rsidRPr="00642381" w14:paraId="34391E63" w14:textId="77777777" w:rsidTr="00F87CE6">
        <w:trPr>
          <w:trHeight w:val="53"/>
        </w:trPr>
        <w:tc>
          <w:tcPr>
            <w:tcW w:w="441" w:type="pct"/>
          </w:tcPr>
          <w:p w14:paraId="6CDC394C" w14:textId="521EF2FA" w:rsidR="0027183E" w:rsidRDefault="0027183E" w:rsidP="00F820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5F7836" w14:textId="77777777" w:rsidR="00F56FF1" w:rsidRDefault="00F56F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8D0B7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E7BA2B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F74661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981E6A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B1AAB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5F9336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6A3EE6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E66E274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C538AC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25044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9D2EA7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2445F4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F09238" w14:textId="77777777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C0749" w14:textId="493A2029" w:rsidR="005610F1" w:rsidRDefault="005610F1" w:rsidP="00F8596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IT-2752</w:t>
            </w:r>
          </w:p>
        </w:tc>
        <w:tc>
          <w:tcPr>
            <w:tcW w:w="1973" w:type="pct"/>
            <w:shd w:val="clear" w:color="auto" w:fill="auto"/>
          </w:tcPr>
          <w:p w14:paraId="7B078E5F" w14:textId="435144A7" w:rsidR="002C09D6" w:rsidRPr="002C09D6" w:rsidRDefault="002C09D6" w:rsidP="002C09D6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IT Customer Services T</w:t>
            </w:r>
            <w:r w:rsidR="00BB0543">
              <w:rPr>
                <w:rFonts w:ascii="Arial" w:hAnsi="Arial" w:cs="Arial"/>
                <w:sz w:val="22"/>
                <w:szCs w:val="22"/>
              </w:rPr>
              <w:t>eam</w:t>
            </w:r>
            <w:r>
              <w:rPr>
                <w:rFonts w:ascii="Arial" w:hAnsi="Arial" w:cs="Arial"/>
                <w:sz w:val="22"/>
                <w:szCs w:val="22"/>
              </w:rPr>
              <w:t xml:space="preserve"> reported they are also working on:</w:t>
            </w:r>
          </w:p>
          <w:p w14:paraId="2083B7E0" w14:textId="1EFC8B1B" w:rsidR="002C09D6" w:rsidRDefault="002C09D6" w:rsidP="002C09D6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Reviewing current</w:t>
            </w:r>
            <w:r w:rsidR="005610F1">
              <w:rPr>
                <w:rFonts w:ascii="Arial" w:hAnsi="Arial" w:cs="Arial"/>
                <w:sz w:val="22"/>
                <w:szCs w:val="22"/>
              </w:rPr>
              <w:t xml:space="preserve"> JSDV</w:t>
            </w:r>
            <w:r>
              <w:rPr>
                <w:rFonts w:ascii="Arial" w:hAnsi="Arial" w:cs="Arial"/>
                <w:sz w:val="22"/>
                <w:szCs w:val="22"/>
              </w:rPr>
              <w:t>1 Guides</w:t>
            </w:r>
          </w:p>
          <w:p w14:paraId="5B3ABF2F" w14:textId="37A827F8" w:rsidR="002C09D6" w:rsidRDefault="002C09D6" w:rsidP="002C09D6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Reviewing JSD</w:t>
            </w:r>
            <w:r w:rsidR="005610F1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2 Guides</w:t>
            </w:r>
          </w:p>
          <w:p w14:paraId="26371B8A" w14:textId="26CD5CC1" w:rsidR="002C09D6" w:rsidRDefault="00E22C51" w:rsidP="002C09D6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Build an outline </w:t>
            </w:r>
            <w:r w:rsidR="002C09D6">
              <w:rPr>
                <w:rFonts w:ascii="Arial" w:hAnsi="Arial" w:cs="Arial"/>
                <w:sz w:val="22"/>
                <w:szCs w:val="22"/>
              </w:rPr>
              <w:t>SOPs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apply guides</w:t>
            </w:r>
          </w:p>
          <w:p w14:paraId="078D325A" w14:textId="77777777" w:rsidR="000F73FA" w:rsidRDefault="00E22C51" w:rsidP="002C09D6">
            <w:pPr>
              <w:pStyle w:val="ListParagraph"/>
              <w:numPr>
                <w:ilvl w:val="1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Updating current </w:t>
            </w:r>
            <w:r w:rsidR="002C09D6">
              <w:rPr>
                <w:rFonts w:ascii="Arial" w:hAnsi="Arial" w:cs="Arial"/>
                <w:sz w:val="22"/>
                <w:szCs w:val="22"/>
              </w:rPr>
              <w:t>Triage SOP</w:t>
            </w:r>
          </w:p>
          <w:p w14:paraId="2AD9FD74" w14:textId="33B1D257" w:rsidR="002C09D6" w:rsidRDefault="000F73FA" w:rsidP="000F73F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Content 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</w:rPr>
              <w:t xml:space="preserve">taxonomy has not been finalized as of 7/30/2021 for </w:t>
            </w:r>
            <w:r w:rsidR="003B6C87">
              <w:rPr>
                <w:rFonts w:ascii="Arial" w:hAnsi="Arial" w:cs="Arial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documentation</w:t>
            </w:r>
            <w:r w:rsidR="003B6C87">
              <w:rPr>
                <w:rFonts w:ascii="Arial" w:hAnsi="Arial" w:cs="Arial"/>
                <w:sz w:val="22"/>
                <w:szCs w:val="22"/>
              </w:rPr>
              <w:t xml:space="preserve"> storage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0B9AFF30" w14:textId="792FE76C" w:rsidR="002C09D6" w:rsidRDefault="005610F1" w:rsidP="00034E0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Initial meeting conducted with </w:t>
            </w:r>
            <w:r w:rsidR="002C09D6">
              <w:rPr>
                <w:rFonts w:ascii="Arial" w:hAnsi="Arial" w:cs="Arial"/>
                <w:sz w:val="22"/>
                <w:szCs w:val="22"/>
              </w:rPr>
              <w:t>David Stoffel</w:t>
            </w:r>
            <w:r w:rsidR="00034E0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and Nicole Coleman on 7/27/2021 regarding help with a formal Communication Plan for JSDV2.  Nicole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assigned Paige as a project resource.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14:paraId="635F4170" w14:textId="1D0C2539" w:rsidR="005610F1" w:rsidRPr="005610F1" w:rsidRDefault="005610F1" w:rsidP="005610F1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Training Plan outline in progress</w:t>
            </w:r>
          </w:p>
        </w:tc>
        <w:tc>
          <w:tcPr>
            <w:tcW w:w="2585" w:type="pct"/>
            <w:shd w:val="clear" w:color="auto" w:fill="auto"/>
          </w:tcPr>
          <w:p w14:paraId="0FC3812C" w14:textId="6CB75976" w:rsidR="00F775D1" w:rsidRPr="00362B8F" w:rsidRDefault="003F4634" w:rsidP="00362B8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BA resource along with IT Customer Services continues to develop the training plan</w:t>
            </w:r>
          </w:p>
          <w:p w14:paraId="70AD01A4" w14:textId="77777777" w:rsidR="003F16ED" w:rsidRPr="00A01A68" w:rsidRDefault="003F16ED" w:rsidP="00A01A68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D38DE54" w14:textId="77777777" w:rsidR="00285F5B" w:rsidRDefault="00285F5B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585E4991" w14:textId="671B1BC0" w:rsidR="00285F5B" w:rsidRPr="005A227C" w:rsidRDefault="00285F5B" w:rsidP="00285F5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429AEDA5" w:rsidR="0027183E" w:rsidRDefault="0027183E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1C271B44" w:rsidR="00285F5B" w:rsidRPr="00642381" w:rsidRDefault="0027183E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AD29CE">
              <w:br w:type="page"/>
            </w:r>
            <w:r w:rsidR="00285F5B"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48C08B8F" w:rsidR="00285F5B" w:rsidRDefault="00770C71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IT Customer Services Team </w:t>
            </w:r>
            <w:r w:rsidR="003D6E0C">
              <w:rPr>
                <w:rFonts w:ascii="Arial" w:hAnsi="Arial" w:cs="Arial"/>
                <w:sz w:val="22"/>
                <w:szCs w:val="22"/>
              </w:rPr>
              <w:t>may not be ready to engage in UAT testing when needed</w:t>
            </w:r>
            <w:r w:rsidR="008F2722">
              <w:rPr>
                <w:rFonts w:ascii="Arial" w:hAnsi="Arial" w:cs="Arial"/>
                <w:sz w:val="22"/>
                <w:szCs w:val="22"/>
              </w:rPr>
              <w:t xml:space="preserve"> due to a County-wide Microsoft upgrade</w:t>
            </w:r>
          </w:p>
        </w:tc>
        <w:tc>
          <w:tcPr>
            <w:tcW w:w="475" w:type="pct"/>
          </w:tcPr>
          <w:p w14:paraId="18C632E8" w14:textId="0B2B23E7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High</w:t>
            </w:r>
          </w:p>
        </w:tc>
        <w:tc>
          <w:tcPr>
            <w:tcW w:w="352" w:type="pct"/>
          </w:tcPr>
          <w:p w14:paraId="069BB252" w14:textId="4B30B113" w:rsidR="00285F5B" w:rsidRDefault="008F2722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Low</w:t>
            </w:r>
          </w:p>
        </w:tc>
        <w:tc>
          <w:tcPr>
            <w:tcW w:w="2014" w:type="pct"/>
          </w:tcPr>
          <w:p w14:paraId="1E14A492" w14:textId="7E62B1E7" w:rsidR="00285F5B" w:rsidRDefault="00362B8F" w:rsidP="00BF6B6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66819A3" w:rsidR="00285F5B" w:rsidRDefault="007E0317" w:rsidP="00285F5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 Resource</w:t>
            </w:r>
            <w:r w:rsidR="00143695">
              <w:rPr>
                <w:rFonts w:ascii="Arial" w:hAnsi="Arial" w:cs="Arial"/>
                <w:sz w:val="22"/>
                <w:szCs w:val="22"/>
              </w:rPr>
              <w:t xml:space="preserve"> is currently involved in many other projects and maybe stretched too thin to complete some of the tasks that are needed for Incident Management: 1) system testing, 2) coordinating UAT, 3) finishing project documentation, and 4) preparing training materials &amp; training the JSD agents.</w:t>
            </w:r>
          </w:p>
        </w:tc>
        <w:tc>
          <w:tcPr>
            <w:tcW w:w="475" w:type="pct"/>
          </w:tcPr>
          <w:p w14:paraId="794C981F" w14:textId="5567AD35" w:rsidR="00285F5B" w:rsidRDefault="007E0317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Not yet Realized</w:t>
            </w:r>
          </w:p>
        </w:tc>
        <w:tc>
          <w:tcPr>
            <w:tcW w:w="352" w:type="pct"/>
          </w:tcPr>
          <w:p w14:paraId="0A74E749" w14:textId="1C30709F" w:rsidR="00285F5B" w:rsidRDefault="007E0317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Medium</w:t>
            </w:r>
          </w:p>
        </w:tc>
        <w:tc>
          <w:tcPr>
            <w:tcW w:w="2014" w:type="pct"/>
          </w:tcPr>
          <w:p w14:paraId="41D97F1C" w14:textId="68B8A2FC" w:rsidR="00285F5B" w:rsidRDefault="00362B8F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Closed</w:t>
            </w: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066DC440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1D02B2FB" w:rsidR="00285F5B" w:rsidRPr="00B57277" w:rsidRDefault="00285F5B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9A60CD">
              <w:rPr>
                <w:rFonts w:ascii="Arial" w:hAnsi="Arial" w:cs="Arial"/>
                <w:sz w:val="22"/>
                <w:szCs w:val="22"/>
              </w:rPr>
              <w:t>No Key Issues to Report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4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C605C" w14:textId="77777777" w:rsidR="00EC7510" w:rsidRDefault="00EC7510">
      <w:r>
        <w:separator/>
      </w:r>
    </w:p>
  </w:endnote>
  <w:endnote w:type="continuationSeparator" w:id="0">
    <w:p w14:paraId="25724A8D" w14:textId="77777777" w:rsidR="00EC7510" w:rsidRDefault="00EC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264BDBBA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Printed on 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begin"/>
        </w:r>
        <w:r w:rsidR="00E0399A">
          <w:rPr>
            <w:rFonts w:ascii="Arial" w:hAnsi="Arial" w:cs="Arial"/>
            <w:i/>
            <w:sz w:val="20"/>
            <w:szCs w:val="20"/>
          </w:rPr>
          <w:instrText xml:space="preserve"> DATE \@ "M/d/yyyy" </w:instrText>
        </w:r>
        <w:r w:rsidR="00E0399A">
          <w:rPr>
            <w:rFonts w:ascii="Arial" w:hAnsi="Arial" w:cs="Arial"/>
            <w:i/>
            <w:sz w:val="20"/>
            <w:szCs w:val="20"/>
          </w:rPr>
          <w:fldChar w:fldCharType="separate"/>
        </w:r>
        <w:r w:rsidR="00362B8F">
          <w:rPr>
            <w:rFonts w:ascii="Arial" w:hAnsi="Arial" w:cs="Arial"/>
            <w:i/>
            <w:noProof/>
            <w:sz w:val="20"/>
            <w:szCs w:val="20"/>
          </w:rPr>
          <w:t>8/17/2021</w:t>
        </w:r>
        <w:r w:rsidR="00E0399A">
          <w:rPr>
            <w:rFonts w:ascii="Arial" w:hAnsi="Arial" w:cs="Arial"/>
            <w:i/>
            <w:sz w:val="20"/>
            <w:szCs w:val="20"/>
          </w:rPr>
          <w:fldChar w:fldCharType="end"/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</w:t>
        </w:r>
        <w:r w:rsidR="00393EC8">
          <w:rPr>
            <w:rFonts w:ascii="Arial" w:hAnsi="Arial" w:cs="Arial"/>
            <w:sz w:val="20"/>
            <w:szCs w:val="20"/>
          </w:rPr>
          <w:t xml:space="preserve">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                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        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3B6C87">
          <w:rPr>
            <w:rFonts w:ascii="Arial" w:hAnsi="Arial" w:cs="Arial"/>
            <w:noProof/>
            <w:sz w:val="20"/>
            <w:szCs w:val="20"/>
          </w:rPr>
          <w:t>2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74467" w14:textId="77777777" w:rsidR="00EC7510" w:rsidRDefault="00EC7510">
      <w:r>
        <w:separator/>
      </w:r>
    </w:p>
  </w:footnote>
  <w:footnote w:type="continuationSeparator" w:id="0">
    <w:p w14:paraId="27615A24" w14:textId="77777777" w:rsidR="00EC7510" w:rsidRDefault="00EC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623FF"/>
    <w:multiLevelType w:val="hybridMultilevel"/>
    <w:tmpl w:val="39468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AE3826"/>
    <w:multiLevelType w:val="hybridMultilevel"/>
    <w:tmpl w:val="1E3079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A7810"/>
    <w:multiLevelType w:val="hybridMultilevel"/>
    <w:tmpl w:val="9A2E5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B0FED"/>
    <w:multiLevelType w:val="hybridMultilevel"/>
    <w:tmpl w:val="75B66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1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16292"/>
    <w:multiLevelType w:val="hybridMultilevel"/>
    <w:tmpl w:val="0B2E4C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7"/>
  </w:num>
  <w:num w:numId="5">
    <w:abstractNumId w:val="10"/>
  </w:num>
  <w:num w:numId="6">
    <w:abstractNumId w:val="15"/>
  </w:num>
  <w:num w:numId="7">
    <w:abstractNumId w:val="4"/>
  </w:num>
  <w:num w:numId="8">
    <w:abstractNumId w:val="0"/>
  </w:num>
  <w:num w:numId="9">
    <w:abstractNumId w:val="14"/>
  </w:num>
  <w:num w:numId="10">
    <w:abstractNumId w:val="19"/>
  </w:num>
  <w:num w:numId="11">
    <w:abstractNumId w:val="17"/>
  </w:num>
  <w:num w:numId="12">
    <w:abstractNumId w:val="13"/>
  </w:num>
  <w:num w:numId="13">
    <w:abstractNumId w:val="20"/>
  </w:num>
  <w:num w:numId="14">
    <w:abstractNumId w:val="11"/>
  </w:num>
  <w:num w:numId="15">
    <w:abstractNumId w:val="8"/>
  </w:num>
  <w:num w:numId="16">
    <w:abstractNumId w:val="6"/>
  </w:num>
  <w:num w:numId="17">
    <w:abstractNumId w:val="5"/>
  </w:num>
  <w:num w:numId="18">
    <w:abstractNumId w:val="16"/>
  </w:num>
  <w:num w:numId="19">
    <w:abstractNumId w:val="2"/>
  </w:num>
  <w:num w:numId="20">
    <w:abstractNumId w:val="9"/>
  </w:num>
  <w:num w:numId="21">
    <w:abstractNumId w:val="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kwrAUAxB5hgywAAAA="/>
  </w:docVars>
  <w:rsids>
    <w:rsidRoot w:val="00734374"/>
    <w:rsid w:val="00002088"/>
    <w:rsid w:val="00003561"/>
    <w:rsid w:val="000035CF"/>
    <w:rsid w:val="000052E0"/>
    <w:rsid w:val="00007AEA"/>
    <w:rsid w:val="000123D2"/>
    <w:rsid w:val="0002343A"/>
    <w:rsid w:val="0002537C"/>
    <w:rsid w:val="00030E13"/>
    <w:rsid w:val="00032FD6"/>
    <w:rsid w:val="00034E0C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66B01"/>
    <w:rsid w:val="00066D59"/>
    <w:rsid w:val="0007031A"/>
    <w:rsid w:val="0007122A"/>
    <w:rsid w:val="00071F17"/>
    <w:rsid w:val="000727ED"/>
    <w:rsid w:val="00073332"/>
    <w:rsid w:val="000737A2"/>
    <w:rsid w:val="00074E00"/>
    <w:rsid w:val="00076519"/>
    <w:rsid w:val="00077123"/>
    <w:rsid w:val="000807C2"/>
    <w:rsid w:val="00081868"/>
    <w:rsid w:val="000876D5"/>
    <w:rsid w:val="00091C98"/>
    <w:rsid w:val="00092646"/>
    <w:rsid w:val="00095640"/>
    <w:rsid w:val="000966DF"/>
    <w:rsid w:val="00096E3B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D0B55"/>
    <w:rsid w:val="000D3B3C"/>
    <w:rsid w:val="000D4A64"/>
    <w:rsid w:val="000E5168"/>
    <w:rsid w:val="000F1EF5"/>
    <w:rsid w:val="000F4796"/>
    <w:rsid w:val="000F570B"/>
    <w:rsid w:val="000F5CF6"/>
    <w:rsid w:val="000F73FA"/>
    <w:rsid w:val="00102494"/>
    <w:rsid w:val="0010479C"/>
    <w:rsid w:val="00105D6F"/>
    <w:rsid w:val="00107778"/>
    <w:rsid w:val="001111F2"/>
    <w:rsid w:val="00114401"/>
    <w:rsid w:val="00123733"/>
    <w:rsid w:val="00124A4B"/>
    <w:rsid w:val="0012566A"/>
    <w:rsid w:val="00125DE9"/>
    <w:rsid w:val="001275FB"/>
    <w:rsid w:val="001309CB"/>
    <w:rsid w:val="00131B1B"/>
    <w:rsid w:val="001361B3"/>
    <w:rsid w:val="00136823"/>
    <w:rsid w:val="0013693B"/>
    <w:rsid w:val="00143695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75688"/>
    <w:rsid w:val="00180BF6"/>
    <w:rsid w:val="00182F83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A7D62"/>
    <w:rsid w:val="001B4DB2"/>
    <w:rsid w:val="001B5620"/>
    <w:rsid w:val="001B60C8"/>
    <w:rsid w:val="001B6108"/>
    <w:rsid w:val="001C4983"/>
    <w:rsid w:val="001C55B3"/>
    <w:rsid w:val="001C7508"/>
    <w:rsid w:val="001D08C2"/>
    <w:rsid w:val="001D0CDE"/>
    <w:rsid w:val="001D0E38"/>
    <w:rsid w:val="001D56E8"/>
    <w:rsid w:val="001E0798"/>
    <w:rsid w:val="001E2558"/>
    <w:rsid w:val="001E256A"/>
    <w:rsid w:val="001E25D3"/>
    <w:rsid w:val="001E3F50"/>
    <w:rsid w:val="001E6A2B"/>
    <w:rsid w:val="001E7FCF"/>
    <w:rsid w:val="001F0786"/>
    <w:rsid w:val="001F1FBC"/>
    <w:rsid w:val="00200003"/>
    <w:rsid w:val="0020022B"/>
    <w:rsid w:val="0020026A"/>
    <w:rsid w:val="00200C08"/>
    <w:rsid w:val="00202D08"/>
    <w:rsid w:val="00206430"/>
    <w:rsid w:val="0021172E"/>
    <w:rsid w:val="00211C76"/>
    <w:rsid w:val="002138A1"/>
    <w:rsid w:val="00220B12"/>
    <w:rsid w:val="00226B45"/>
    <w:rsid w:val="00227DC2"/>
    <w:rsid w:val="00230E2E"/>
    <w:rsid w:val="002321AA"/>
    <w:rsid w:val="00233351"/>
    <w:rsid w:val="00233A27"/>
    <w:rsid w:val="002366F0"/>
    <w:rsid w:val="00237B75"/>
    <w:rsid w:val="002425E6"/>
    <w:rsid w:val="002533FE"/>
    <w:rsid w:val="002551FA"/>
    <w:rsid w:val="002554E4"/>
    <w:rsid w:val="00256CE8"/>
    <w:rsid w:val="00266D9A"/>
    <w:rsid w:val="0027183E"/>
    <w:rsid w:val="00271873"/>
    <w:rsid w:val="00275EEE"/>
    <w:rsid w:val="0027614A"/>
    <w:rsid w:val="00276202"/>
    <w:rsid w:val="00276CAE"/>
    <w:rsid w:val="00280763"/>
    <w:rsid w:val="002814B8"/>
    <w:rsid w:val="00281BA0"/>
    <w:rsid w:val="002827DB"/>
    <w:rsid w:val="00282A1E"/>
    <w:rsid w:val="00285F5B"/>
    <w:rsid w:val="00290D36"/>
    <w:rsid w:val="00294ABF"/>
    <w:rsid w:val="002956E9"/>
    <w:rsid w:val="00296DAB"/>
    <w:rsid w:val="002A03DD"/>
    <w:rsid w:val="002A1274"/>
    <w:rsid w:val="002A161C"/>
    <w:rsid w:val="002A70C5"/>
    <w:rsid w:val="002A74CE"/>
    <w:rsid w:val="002B03D0"/>
    <w:rsid w:val="002B16E6"/>
    <w:rsid w:val="002B7240"/>
    <w:rsid w:val="002B7EF1"/>
    <w:rsid w:val="002C09D6"/>
    <w:rsid w:val="002D09F4"/>
    <w:rsid w:val="002D3DA2"/>
    <w:rsid w:val="002D53D8"/>
    <w:rsid w:val="002D601D"/>
    <w:rsid w:val="002D6B70"/>
    <w:rsid w:val="002D79C5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3431E"/>
    <w:rsid w:val="003425AC"/>
    <w:rsid w:val="00350EFC"/>
    <w:rsid w:val="00351073"/>
    <w:rsid w:val="00351886"/>
    <w:rsid w:val="00353F7F"/>
    <w:rsid w:val="003556A5"/>
    <w:rsid w:val="0036079D"/>
    <w:rsid w:val="00360A96"/>
    <w:rsid w:val="00362B8F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974F1"/>
    <w:rsid w:val="003A0628"/>
    <w:rsid w:val="003A3B1E"/>
    <w:rsid w:val="003A6C6C"/>
    <w:rsid w:val="003B2D18"/>
    <w:rsid w:val="003B3323"/>
    <w:rsid w:val="003B4EE7"/>
    <w:rsid w:val="003B6C8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4634"/>
    <w:rsid w:val="003F5195"/>
    <w:rsid w:val="003F6E01"/>
    <w:rsid w:val="0040066D"/>
    <w:rsid w:val="00402068"/>
    <w:rsid w:val="00402486"/>
    <w:rsid w:val="0040263E"/>
    <w:rsid w:val="00403F39"/>
    <w:rsid w:val="004046D8"/>
    <w:rsid w:val="004075D3"/>
    <w:rsid w:val="0040794C"/>
    <w:rsid w:val="004113E2"/>
    <w:rsid w:val="00413C84"/>
    <w:rsid w:val="00416AA3"/>
    <w:rsid w:val="004221E3"/>
    <w:rsid w:val="00423374"/>
    <w:rsid w:val="0043070E"/>
    <w:rsid w:val="00431776"/>
    <w:rsid w:val="00432B37"/>
    <w:rsid w:val="00434D0B"/>
    <w:rsid w:val="0043694E"/>
    <w:rsid w:val="00437A6E"/>
    <w:rsid w:val="00445286"/>
    <w:rsid w:val="00445EDA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6448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09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3E5F"/>
    <w:rsid w:val="00504DA8"/>
    <w:rsid w:val="00505552"/>
    <w:rsid w:val="00505B10"/>
    <w:rsid w:val="005104D3"/>
    <w:rsid w:val="0051524F"/>
    <w:rsid w:val="0051699D"/>
    <w:rsid w:val="00520C09"/>
    <w:rsid w:val="00522E01"/>
    <w:rsid w:val="00522F3D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10F1"/>
    <w:rsid w:val="005628D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1D1"/>
    <w:rsid w:val="005A227C"/>
    <w:rsid w:val="005A670D"/>
    <w:rsid w:val="005B0D9D"/>
    <w:rsid w:val="005B1AE0"/>
    <w:rsid w:val="005B3F5A"/>
    <w:rsid w:val="005B6090"/>
    <w:rsid w:val="005B7091"/>
    <w:rsid w:val="005C0525"/>
    <w:rsid w:val="005C0B84"/>
    <w:rsid w:val="005C1B99"/>
    <w:rsid w:val="005C3CD7"/>
    <w:rsid w:val="005C6505"/>
    <w:rsid w:val="005D08F3"/>
    <w:rsid w:val="005D11C3"/>
    <w:rsid w:val="005D5BAB"/>
    <w:rsid w:val="005D5F46"/>
    <w:rsid w:val="005D6EE5"/>
    <w:rsid w:val="005E0A39"/>
    <w:rsid w:val="005E1D5C"/>
    <w:rsid w:val="005E3833"/>
    <w:rsid w:val="005E3D66"/>
    <w:rsid w:val="005E4751"/>
    <w:rsid w:val="005E682D"/>
    <w:rsid w:val="005E693D"/>
    <w:rsid w:val="005F2A51"/>
    <w:rsid w:val="005F476B"/>
    <w:rsid w:val="005F6193"/>
    <w:rsid w:val="006039EC"/>
    <w:rsid w:val="00604147"/>
    <w:rsid w:val="0060620E"/>
    <w:rsid w:val="006063D8"/>
    <w:rsid w:val="0060778D"/>
    <w:rsid w:val="00607BCF"/>
    <w:rsid w:val="00607BD3"/>
    <w:rsid w:val="00610563"/>
    <w:rsid w:val="006134AC"/>
    <w:rsid w:val="00613BED"/>
    <w:rsid w:val="00613E03"/>
    <w:rsid w:val="00620FEA"/>
    <w:rsid w:val="00624714"/>
    <w:rsid w:val="00624827"/>
    <w:rsid w:val="00625917"/>
    <w:rsid w:val="00625EBC"/>
    <w:rsid w:val="00627F62"/>
    <w:rsid w:val="0063489C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72165"/>
    <w:rsid w:val="006747CF"/>
    <w:rsid w:val="00675899"/>
    <w:rsid w:val="00682258"/>
    <w:rsid w:val="00684BD1"/>
    <w:rsid w:val="0068608E"/>
    <w:rsid w:val="00686758"/>
    <w:rsid w:val="00686D91"/>
    <w:rsid w:val="006905D8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67EA"/>
    <w:rsid w:val="006D7D5F"/>
    <w:rsid w:val="006E1CD4"/>
    <w:rsid w:val="006E44C2"/>
    <w:rsid w:val="006E4DC4"/>
    <w:rsid w:val="006E4F7E"/>
    <w:rsid w:val="006E53D5"/>
    <w:rsid w:val="006E75B5"/>
    <w:rsid w:val="006E7CE0"/>
    <w:rsid w:val="006F48A1"/>
    <w:rsid w:val="006F7222"/>
    <w:rsid w:val="007051E3"/>
    <w:rsid w:val="00707D69"/>
    <w:rsid w:val="0071516E"/>
    <w:rsid w:val="007201EB"/>
    <w:rsid w:val="00722B44"/>
    <w:rsid w:val="007252A2"/>
    <w:rsid w:val="00734374"/>
    <w:rsid w:val="00735E18"/>
    <w:rsid w:val="00737B19"/>
    <w:rsid w:val="007437C6"/>
    <w:rsid w:val="00745EDB"/>
    <w:rsid w:val="00746E9D"/>
    <w:rsid w:val="0074772B"/>
    <w:rsid w:val="00747D31"/>
    <w:rsid w:val="00750C51"/>
    <w:rsid w:val="00757011"/>
    <w:rsid w:val="007607EA"/>
    <w:rsid w:val="00762CC4"/>
    <w:rsid w:val="007652D3"/>
    <w:rsid w:val="00766F7B"/>
    <w:rsid w:val="007704C7"/>
    <w:rsid w:val="00770510"/>
    <w:rsid w:val="00770C71"/>
    <w:rsid w:val="00775887"/>
    <w:rsid w:val="00775B66"/>
    <w:rsid w:val="00781739"/>
    <w:rsid w:val="007818A9"/>
    <w:rsid w:val="00783FF5"/>
    <w:rsid w:val="00785B57"/>
    <w:rsid w:val="007868A2"/>
    <w:rsid w:val="00792054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617D"/>
    <w:rsid w:val="007C31D6"/>
    <w:rsid w:val="007C4A63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249F"/>
    <w:rsid w:val="007F3BF5"/>
    <w:rsid w:val="007F62A4"/>
    <w:rsid w:val="00800BD2"/>
    <w:rsid w:val="00801325"/>
    <w:rsid w:val="00801CAB"/>
    <w:rsid w:val="0080656C"/>
    <w:rsid w:val="008065FB"/>
    <w:rsid w:val="00816105"/>
    <w:rsid w:val="0081782F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D7B"/>
    <w:rsid w:val="00840E99"/>
    <w:rsid w:val="008420C0"/>
    <w:rsid w:val="00842309"/>
    <w:rsid w:val="008447E9"/>
    <w:rsid w:val="00845252"/>
    <w:rsid w:val="00847407"/>
    <w:rsid w:val="00847CC5"/>
    <w:rsid w:val="00853EF6"/>
    <w:rsid w:val="00855BE7"/>
    <w:rsid w:val="00862151"/>
    <w:rsid w:val="00862972"/>
    <w:rsid w:val="00863F5C"/>
    <w:rsid w:val="00866AF8"/>
    <w:rsid w:val="008703F1"/>
    <w:rsid w:val="008743BC"/>
    <w:rsid w:val="00876CFD"/>
    <w:rsid w:val="008774CB"/>
    <w:rsid w:val="00881CCF"/>
    <w:rsid w:val="0088217C"/>
    <w:rsid w:val="00890978"/>
    <w:rsid w:val="008909EC"/>
    <w:rsid w:val="00890BB6"/>
    <w:rsid w:val="00891F95"/>
    <w:rsid w:val="0089302E"/>
    <w:rsid w:val="008941F3"/>
    <w:rsid w:val="00896348"/>
    <w:rsid w:val="008A13F9"/>
    <w:rsid w:val="008A39B5"/>
    <w:rsid w:val="008A3A7E"/>
    <w:rsid w:val="008A3C24"/>
    <w:rsid w:val="008A6DAC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D557E"/>
    <w:rsid w:val="008E11F0"/>
    <w:rsid w:val="008E1405"/>
    <w:rsid w:val="008E2490"/>
    <w:rsid w:val="008E4348"/>
    <w:rsid w:val="008E78C7"/>
    <w:rsid w:val="008F07B3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2793C"/>
    <w:rsid w:val="00930780"/>
    <w:rsid w:val="0093408B"/>
    <w:rsid w:val="009365AE"/>
    <w:rsid w:val="00936B65"/>
    <w:rsid w:val="0094000D"/>
    <w:rsid w:val="009408E2"/>
    <w:rsid w:val="0094124C"/>
    <w:rsid w:val="00942D84"/>
    <w:rsid w:val="0094317C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96E10"/>
    <w:rsid w:val="009A1BDB"/>
    <w:rsid w:val="009A2F61"/>
    <w:rsid w:val="009A3753"/>
    <w:rsid w:val="009A60CD"/>
    <w:rsid w:val="009A66D0"/>
    <w:rsid w:val="009A7A39"/>
    <w:rsid w:val="009B267B"/>
    <w:rsid w:val="009B445C"/>
    <w:rsid w:val="009C0F31"/>
    <w:rsid w:val="009C3381"/>
    <w:rsid w:val="009C6AC9"/>
    <w:rsid w:val="009C78D0"/>
    <w:rsid w:val="009D0312"/>
    <w:rsid w:val="009D21AC"/>
    <w:rsid w:val="009D3454"/>
    <w:rsid w:val="009D378E"/>
    <w:rsid w:val="009D3EE8"/>
    <w:rsid w:val="009D7066"/>
    <w:rsid w:val="009E0088"/>
    <w:rsid w:val="009E047C"/>
    <w:rsid w:val="009E0483"/>
    <w:rsid w:val="009E11BD"/>
    <w:rsid w:val="009E2135"/>
    <w:rsid w:val="009E359D"/>
    <w:rsid w:val="009E3D95"/>
    <w:rsid w:val="009E5AFC"/>
    <w:rsid w:val="009E62E3"/>
    <w:rsid w:val="009E6692"/>
    <w:rsid w:val="009F1BC6"/>
    <w:rsid w:val="009F2C92"/>
    <w:rsid w:val="009F5EF5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5310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0627"/>
    <w:rsid w:val="00A451CF"/>
    <w:rsid w:val="00A45797"/>
    <w:rsid w:val="00A552AF"/>
    <w:rsid w:val="00A64CD1"/>
    <w:rsid w:val="00A65616"/>
    <w:rsid w:val="00A660D9"/>
    <w:rsid w:val="00A66920"/>
    <w:rsid w:val="00A6756D"/>
    <w:rsid w:val="00A72BDC"/>
    <w:rsid w:val="00A73667"/>
    <w:rsid w:val="00A80286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D29CE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24CE"/>
    <w:rsid w:val="00B25C1A"/>
    <w:rsid w:val="00B3011A"/>
    <w:rsid w:val="00B374E4"/>
    <w:rsid w:val="00B37C25"/>
    <w:rsid w:val="00B37DB7"/>
    <w:rsid w:val="00B47426"/>
    <w:rsid w:val="00B55B80"/>
    <w:rsid w:val="00B56BD1"/>
    <w:rsid w:val="00B57277"/>
    <w:rsid w:val="00B57C2A"/>
    <w:rsid w:val="00B62566"/>
    <w:rsid w:val="00B63300"/>
    <w:rsid w:val="00B64BDD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86E20"/>
    <w:rsid w:val="00B92C92"/>
    <w:rsid w:val="00BA2521"/>
    <w:rsid w:val="00BA4C2E"/>
    <w:rsid w:val="00BA6290"/>
    <w:rsid w:val="00BA6EE8"/>
    <w:rsid w:val="00BA75E1"/>
    <w:rsid w:val="00BB0127"/>
    <w:rsid w:val="00BB0160"/>
    <w:rsid w:val="00BB02CE"/>
    <w:rsid w:val="00BB0543"/>
    <w:rsid w:val="00BB1F3F"/>
    <w:rsid w:val="00BB2F73"/>
    <w:rsid w:val="00BB3792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BF6B62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50C"/>
    <w:rsid w:val="00C17788"/>
    <w:rsid w:val="00C21CEC"/>
    <w:rsid w:val="00C2361A"/>
    <w:rsid w:val="00C30D60"/>
    <w:rsid w:val="00C33CAB"/>
    <w:rsid w:val="00C341D0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2B24"/>
    <w:rsid w:val="00C76592"/>
    <w:rsid w:val="00C776DE"/>
    <w:rsid w:val="00C80676"/>
    <w:rsid w:val="00C820E8"/>
    <w:rsid w:val="00C8325D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0BA6"/>
    <w:rsid w:val="00CB21BF"/>
    <w:rsid w:val="00CB3589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84E"/>
    <w:rsid w:val="00CE4D0B"/>
    <w:rsid w:val="00CE4DC4"/>
    <w:rsid w:val="00CF00B3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48AD"/>
    <w:rsid w:val="00D36BA8"/>
    <w:rsid w:val="00D46F9F"/>
    <w:rsid w:val="00D53B6C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38DD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37FA"/>
    <w:rsid w:val="00E15AB8"/>
    <w:rsid w:val="00E16183"/>
    <w:rsid w:val="00E20BCC"/>
    <w:rsid w:val="00E22C51"/>
    <w:rsid w:val="00E22D62"/>
    <w:rsid w:val="00E23126"/>
    <w:rsid w:val="00E238F7"/>
    <w:rsid w:val="00E23BC1"/>
    <w:rsid w:val="00E27C68"/>
    <w:rsid w:val="00E3301A"/>
    <w:rsid w:val="00E34B69"/>
    <w:rsid w:val="00E375C8"/>
    <w:rsid w:val="00E45F1C"/>
    <w:rsid w:val="00E46655"/>
    <w:rsid w:val="00E528A5"/>
    <w:rsid w:val="00E569B7"/>
    <w:rsid w:val="00E602DF"/>
    <w:rsid w:val="00E63FD8"/>
    <w:rsid w:val="00E641CE"/>
    <w:rsid w:val="00E64924"/>
    <w:rsid w:val="00E64B64"/>
    <w:rsid w:val="00E67435"/>
    <w:rsid w:val="00E72A1C"/>
    <w:rsid w:val="00E73531"/>
    <w:rsid w:val="00E80FCA"/>
    <w:rsid w:val="00E81750"/>
    <w:rsid w:val="00E83272"/>
    <w:rsid w:val="00E85459"/>
    <w:rsid w:val="00E90CBA"/>
    <w:rsid w:val="00E92AA6"/>
    <w:rsid w:val="00E93BF4"/>
    <w:rsid w:val="00E95726"/>
    <w:rsid w:val="00EA27C4"/>
    <w:rsid w:val="00EA2ED0"/>
    <w:rsid w:val="00EA3285"/>
    <w:rsid w:val="00EA3A08"/>
    <w:rsid w:val="00EA6144"/>
    <w:rsid w:val="00EB38B9"/>
    <w:rsid w:val="00EC0234"/>
    <w:rsid w:val="00EC0BC5"/>
    <w:rsid w:val="00EC18F5"/>
    <w:rsid w:val="00EC40C0"/>
    <w:rsid w:val="00EC57F0"/>
    <w:rsid w:val="00EC751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3755"/>
    <w:rsid w:val="00F023CB"/>
    <w:rsid w:val="00F04B29"/>
    <w:rsid w:val="00F16633"/>
    <w:rsid w:val="00F218F3"/>
    <w:rsid w:val="00F224DC"/>
    <w:rsid w:val="00F22A16"/>
    <w:rsid w:val="00F232DA"/>
    <w:rsid w:val="00F24A77"/>
    <w:rsid w:val="00F26B38"/>
    <w:rsid w:val="00F26C5D"/>
    <w:rsid w:val="00F274A6"/>
    <w:rsid w:val="00F3059F"/>
    <w:rsid w:val="00F44DBC"/>
    <w:rsid w:val="00F4736C"/>
    <w:rsid w:val="00F475FA"/>
    <w:rsid w:val="00F528DF"/>
    <w:rsid w:val="00F52D0F"/>
    <w:rsid w:val="00F531F3"/>
    <w:rsid w:val="00F5578B"/>
    <w:rsid w:val="00F559E6"/>
    <w:rsid w:val="00F5650E"/>
    <w:rsid w:val="00F567AD"/>
    <w:rsid w:val="00F56FF1"/>
    <w:rsid w:val="00F70E96"/>
    <w:rsid w:val="00F738F3"/>
    <w:rsid w:val="00F754FC"/>
    <w:rsid w:val="00F7644B"/>
    <w:rsid w:val="00F775D1"/>
    <w:rsid w:val="00F77F35"/>
    <w:rsid w:val="00F82011"/>
    <w:rsid w:val="00F85190"/>
    <w:rsid w:val="00F8596F"/>
    <w:rsid w:val="00F85B34"/>
    <w:rsid w:val="00F86CCD"/>
    <w:rsid w:val="00F87B22"/>
    <w:rsid w:val="00F87CE6"/>
    <w:rsid w:val="00F91BC5"/>
    <w:rsid w:val="00F9428E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0C05"/>
    <w:rsid w:val="00FD2BCB"/>
    <w:rsid w:val="00FD30B8"/>
    <w:rsid w:val="00FD5BEB"/>
    <w:rsid w:val="00FD7B81"/>
    <w:rsid w:val="00FE28B5"/>
    <w:rsid w:val="00FF0ABE"/>
    <w:rsid w:val="00FF1F35"/>
    <w:rsid w:val="00FF5F41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2006/metadata/properties"/>
    <ds:schemaRef ds:uri="0eebdf87-e1c6-46f8-8e04-deced2156cc9"/>
    <ds:schemaRef ds:uri="4b458be9-b550-4a56-b51d-c79a4ec8d2f7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077EE8A-C6D6-430D-8491-D530B66C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White. Liz</cp:lastModifiedBy>
  <cp:revision>7</cp:revision>
  <cp:lastPrinted>2020-10-19T18:43:00Z</cp:lastPrinted>
  <dcterms:created xsi:type="dcterms:W3CDTF">2021-07-19T18:36:00Z</dcterms:created>
  <dcterms:modified xsi:type="dcterms:W3CDTF">2021-08-17T20:56:00Z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